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817"/>
        <w:gridCol w:w="1288"/>
      </w:tblGrid>
      <w:tr w:rsidR="006210CC" w:rsidRPr="009C3715" w:rsidTr="00AB315F">
        <w:tc>
          <w:tcPr>
            <w:tcW w:w="7887" w:type="dxa"/>
            <w:gridSpan w:val="2"/>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6210CC" w:rsidRPr="00EF7A40" w:rsidRDefault="009D1E23" w:rsidP="009D1E23">
            <w:pPr>
              <w:rPr>
                <w:rFonts w:ascii="Times New Roman" w:hAnsi="Times New Roman"/>
                <w:b/>
                <w:color w:val="000000" w:themeColor="text1"/>
                <w:sz w:val="28"/>
                <w:szCs w:val="28"/>
                <w:lang w:val="sq-AL"/>
              </w:rPr>
            </w:pPr>
            <w:bookmarkStart w:id="0" w:name="EvidenceHead"/>
            <w:r w:rsidRPr="00EF7A40">
              <w:rPr>
                <w:rFonts w:ascii="Times New Roman" w:hAnsi="Times New Roman"/>
                <w:b/>
                <w:sz w:val="28"/>
                <w:szCs w:val="28"/>
                <w:lang w:val="sq-AL"/>
              </w:rPr>
              <w:t>RAPORTI I VLERËSIMIT TË NDIKIMIT</w:t>
            </w:r>
            <w:r w:rsidR="00B66F00" w:rsidRPr="00EF7A40">
              <w:rPr>
                <w:rFonts w:ascii="Times New Roman" w:hAnsi="Times New Roman"/>
                <w:b/>
                <w:sz w:val="28"/>
                <w:szCs w:val="28"/>
                <w:lang w:val="sq-AL"/>
              </w:rPr>
              <w:t xml:space="preserve"> </w:t>
            </w:r>
            <w:r w:rsidR="006210CC" w:rsidRPr="00EF7A40">
              <w:rPr>
                <w:rFonts w:ascii="Times New Roman" w:hAnsi="Times New Roman"/>
                <w:b/>
                <w:sz w:val="28"/>
                <w:szCs w:val="28"/>
                <w:lang w:val="sq-AL"/>
              </w:rPr>
              <w:t xml:space="preserve"> </w:t>
            </w:r>
            <w:r w:rsidRPr="00EF7A40">
              <w:rPr>
                <w:rFonts w:ascii="Times New Roman" w:hAnsi="Times New Roman"/>
                <w:b/>
                <w:sz w:val="28"/>
                <w:szCs w:val="28"/>
                <w:lang w:val="sq-AL"/>
              </w:rPr>
              <w:t xml:space="preserve"> </w:t>
            </w:r>
          </w:p>
        </w:tc>
        <w:tc>
          <w:tcPr>
            <w:tcW w:w="1288" w:type="dxa"/>
            <w:tcBorders>
              <w:top w:val="single" w:sz="4" w:space="0" w:color="000000"/>
              <w:left w:val="nil"/>
              <w:bottom w:val="single" w:sz="4" w:space="0" w:color="000000"/>
              <w:right w:val="single" w:sz="4" w:space="0" w:color="000000"/>
            </w:tcBorders>
            <w:shd w:val="clear" w:color="auto" w:fill="D9D9D9" w:themeFill="background1" w:themeFillShade="D9"/>
          </w:tcPr>
          <w:p w:rsidR="006210CC" w:rsidRPr="009C3715" w:rsidRDefault="006210CC" w:rsidP="006210CC">
            <w:pPr>
              <w:ind w:right="-188"/>
              <w:jc w:val="right"/>
              <w:rPr>
                <w:rFonts w:ascii="Times New Roman" w:hAnsi="Times New Roman"/>
                <w:b/>
                <w:color w:val="000000" w:themeColor="text1"/>
                <w:sz w:val="24"/>
                <w:szCs w:val="24"/>
                <w:lang w:val="sq-AL"/>
              </w:rPr>
            </w:pPr>
          </w:p>
        </w:tc>
      </w:tr>
      <w:tr w:rsidR="00A45021" w:rsidRPr="009C3715" w:rsidTr="00AB315F">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AE58B8" w:rsidRDefault="00D32A3B" w:rsidP="00A73619">
            <w:pPr>
              <w:rPr>
                <w:rFonts w:ascii="Times New Roman" w:hAnsi="Times New Roman"/>
                <w:b/>
                <w:szCs w:val="22"/>
                <w:lang w:val="sq-AL"/>
              </w:rPr>
            </w:pPr>
            <w:r w:rsidRPr="00AE58B8">
              <w:rPr>
                <w:rFonts w:ascii="Times New Roman" w:hAnsi="Times New Roman"/>
                <w:b/>
                <w:szCs w:val="22"/>
                <w:lang w:val="sq-AL"/>
              </w:rPr>
              <w:t>EMËRTIMI I PROPOZIMIT TË POLITIKËS</w:t>
            </w:r>
            <w:r w:rsidR="00A45021" w:rsidRPr="00AE58B8">
              <w:rPr>
                <w:rFonts w:ascii="Times New Roman" w:hAnsi="Times New Roman"/>
                <w:b/>
                <w:szCs w:val="22"/>
                <w:lang w:val="sq-AL"/>
              </w:rPr>
              <w:t xml:space="preserve"> </w:t>
            </w:r>
          </w:p>
        </w:tc>
        <w:tc>
          <w:tcPr>
            <w:tcW w:w="410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F5476" w:rsidRDefault="009F5476" w:rsidP="00916C32">
            <w:pPr>
              <w:pStyle w:val="NormalWeb"/>
              <w:spacing w:before="0" w:beforeAutospacing="0" w:after="0" w:afterAutospacing="0" w:line="215" w:lineRule="atLeast"/>
              <w:jc w:val="both"/>
              <w:rPr>
                <w:lang w:val="sq-AL"/>
              </w:rPr>
            </w:pPr>
            <w:bookmarkStart w:id="1" w:name="_GoBack"/>
            <w:r>
              <w:rPr>
                <w:lang w:val="sq-AL"/>
              </w:rPr>
              <w:t>Projektligji ”</w:t>
            </w:r>
            <w:r w:rsidR="00916C32" w:rsidRPr="00916C32">
              <w:rPr>
                <w:lang w:val="sq-AL"/>
              </w:rPr>
              <w:t>P</w:t>
            </w:r>
            <w:r>
              <w:rPr>
                <w:lang w:val="sq-AL"/>
              </w:rPr>
              <w:t>ë</w:t>
            </w:r>
            <w:r w:rsidR="00916C32" w:rsidRPr="00916C32">
              <w:rPr>
                <w:lang w:val="sq-AL"/>
              </w:rPr>
              <w:t>r disa shtesa dhe</w:t>
            </w:r>
          </w:p>
          <w:p w:rsidR="009F5476" w:rsidRDefault="00916C32" w:rsidP="00916C32">
            <w:pPr>
              <w:pStyle w:val="NormalWeb"/>
              <w:spacing w:before="0" w:beforeAutospacing="0" w:after="0" w:afterAutospacing="0" w:line="215" w:lineRule="atLeast"/>
              <w:jc w:val="both"/>
              <w:rPr>
                <w:rFonts w:eastAsia="Times New Roman"/>
              </w:rPr>
            </w:pPr>
            <w:r w:rsidRPr="00916C32">
              <w:rPr>
                <w:lang w:val="sq-AL"/>
              </w:rPr>
              <w:t>ndryshime n</w:t>
            </w:r>
            <w:r w:rsidR="009F5476">
              <w:rPr>
                <w:lang w:val="sq-AL"/>
              </w:rPr>
              <w:t>ë</w:t>
            </w:r>
            <w:r w:rsidRPr="00916C32">
              <w:rPr>
                <w:lang w:val="sq-AL"/>
              </w:rPr>
              <w:t xml:space="preserve"> </w:t>
            </w:r>
            <w:r>
              <w:rPr>
                <w:lang w:val="sq-AL"/>
              </w:rPr>
              <w:t xml:space="preserve">ligjin </w:t>
            </w:r>
            <w:r w:rsidRPr="00916C32">
              <w:rPr>
                <w:lang w:val="sq-AL"/>
              </w:rPr>
              <w:t>n</w:t>
            </w:r>
            <w:r w:rsidRPr="00C7183B">
              <w:rPr>
                <w:rFonts w:eastAsia="Times New Roman"/>
              </w:rPr>
              <w:t>r. 9870, datë</w:t>
            </w:r>
          </w:p>
          <w:p w:rsidR="00A45021" w:rsidRPr="00AE58B8" w:rsidRDefault="00916C32" w:rsidP="00916C32">
            <w:pPr>
              <w:pStyle w:val="NormalWeb"/>
              <w:spacing w:before="0" w:beforeAutospacing="0" w:after="0" w:afterAutospacing="0" w:line="215" w:lineRule="atLeast"/>
              <w:jc w:val="both"/>
              <w:rPr>
                <w:rFonts w:eastAsia="Times New Roman"/>
              </w:rPr>
            </w:pPr>
            <w:r w:rsidRPr="00C7183B">
              <w:rPr>
                <w:rFonts w:eastAsia="Times New Roman"/>
              </w:rPr>
              <w:t>04.02.2008 “</w:t>
            </w:r>
            <w:r w:rsidR="009F5476" w:rsidRPr="00C7183B">
              <w:rPr>
                <w:rFonts w:eastAsia="Times New Roman"/>
              </w:rPr>
              <w:t xml:space="preserve">Për </w:t>
            </w:r>
            <w:r w:rsidRPr="00C7183B">
              <w:rPr>
                <w:rFonts w:eastAsia="Times New Roman"/>
              </w:rPr>
              <w:t>standardizimin”</w:t>
            </w:r>
            <w:r w:rsidR="00EF7A40">
              <w:rPr>
                <w:rFonts w:eastAsia="Times New Roman"/>
              </w:rPr>
              <w:t xml:space="preserve"> </w:t>
            </w:r>
            <w:r w:rsidRPr="00C7183B">
              <w:rPr>
                <w:rFonts w:eastAsia="Times New Roman"/>
              </w:rPr>
              <w:t>të</w:t>
            </w:r>
            <w:r w:rsidR="009F5476">
              <w:rPr>
                <w:rFonts w:eastAsia="Times New Roman"/>
              </w:rPr>
              <w:t xml:space="preserve">      </w:t>
            </w:r>
            <w:r w:rsidRPr="00C7183B">
              <w:rPr>
                <w:rFonts w:eastAsia="Times New Roman"/>
              </w:rPr>
              <w:t>ndryshuar.</w:t>
            </w:r>
            <w:r w:rsidR="009F5476">
              <w:rPr>
                <w:rFonts w:eastAsia="Times New Roman"/>
              </w:rPr>
              <w:t xml:space="preserve"> </w:t>
            </w:r>
            <w:bookmarkEnd w:id="1"/>
          </w:p>
        </w:tc>
      </w:tr>
      <w:tr w:rsidR="00A45021" w:rsidRPr="009C3715" w:rsidTr="00AB315F">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AE58B8" w:rsidRDefault="00C46B3C" w:rsidP="00C46B3C">
            <w:pPr>
              <w:rPr>
                <w:rFonts w:ascii="Times New Roman" w:hAnsi="Times New Roman"/>
                <w:b/>
                <w:szCs w:val="22"/>
                <w:lang w:val="sq-AL"/>
              </w:rPr>
            </w:pPr>
            <w:r w:rsidRPr="00AE58B8">
              <w:rPr>
                <w:rFonts w:ascii="Times New Roman" w:hAnsi="Times New Roman"/>
                <w:b/>
                <w:szCs w:val="22"/>
                <w:lang w:val="sq-AL"/>
              </w:rPr>
              <w:t xml:space="preserve">MINISTRIA </w:t>
            </w:r>
            <w:r w:rsidR="008C604A" w:rsidRPr="00AE58B8">
              <w:rPr>
                <w:rFonts w:ascii="Times New Roman" w:hAnsi="Times New Roman"/>
                <w:b/>
                <w:szCs w:val="22"/>
                <w:lang w:val="sq-AL"/>
              </w:rPr>
              <w:t>UDHËHEQËSE</w:t>
            </w:r>
            <w:r w:rsidRPr="00AE58B8">
              <w:rPr>
                <w:rFonts w:ascii="Times New Roman" w:hAnsi="Times New Roman"/>
                <w:b/>
                <w:szCs w:val="22"/>
                <w:lang w:val="sq-AL"/>
              </w:rPr>
              <w:t xml:space="preserve"> </w:t>
            </w:r>
            <w:r w:rsidR="00A45021" w:rsidRPr="00AE58B8">
              <w:rPr>
                <w:rFonts w:ascii="Times New Roman" w:hAnsi="Times New Roman"/>
                <w:b/>
                <w:szCs w:val="22"/>
                <w:lang w:val="sq-AL"/>
              </w:rPr>
              <w:t xml:space="preserve"> </w:t>
            </w:r>
          </w:p>
        </w:tc>
        <w:tc>
          <w:tcPr>
            <w:tcW w:w="410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9C3715" w:rsidRDefault="00AD57B2" w:rsidP="00C46B3C">
            <w:pPr>
              <w:rPr>
                <w:rFonts w:ascii="Times New Roman" w:hAnsi="Times New Roman"/>
                <w:b/>
                <w:sz w:val="24"/>
                <w:szCs w:val="24"/>
                <w:lang w:val="sq-AL"/>
              </w:rPr>
            </w:pPr>
            <w:r w:rsidRPr="009C3715">
              <w:rPr>
                <w:rFonts w:ascii="Times New Roman" w:hAnsi="Times New Roman"/>
                <w:sz w:val="24"/>
                <w:szCs w:val="24"/>
                <w:lang w:val="sq-AL"/>
              </w:rPr>
              <w:t>Ministria e Financave dhe Ekonomisë</w:t>
            </w:r>
          </w:p>
        </w:tc>
      </w:tr>
      <w:tr w:rsidR="00A45021" w:rsidRPr="009C3715" w:rsidTr="00AB315F">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AE58B8" w:rsidRDefault="00C6728D" w:rsidP="00C6728D">
            <w:pPr>
              <w:rPr>
                <w:rFonts w:ascii="Times New Roman" w:hAnsi="Times New Roman"/>
                <w:b/>
                <w:szCs w:val="22"/>
                <w:lang w:val="sq-AL"/>
              </w:rPr>
            </w:pPr>
            <w:r w:rsidRPr="00AE58B8">
              <w:rPr>
                <w:rFonts w:ascii="Times New Roman" w:hAnsi="Times New Roman"/>
                <w:b/>
                <w:szCs w:val="22"/>
                <w:lang w:val="sq-AL"/>
              </w:rPr>
              <w:t>FAZA</w:t>
            </w:r>
            <w:r w:rsidR="00573E8A" w:rsidRPr="00AE58B8">
              <w:rPr>
                <w:rFonts w:ascii="Times New Roman" w:hAnsi="Times New Roman"/>
                <w:b/>
                <w:szCs w:val="22"/>
                <w:lang w:val="sq-AL"/>
              </w:rPr>
              <w:t xml:space="preserve"> </w:t>
            </w:r>
            <w:r w:rsidRPr="00AE58B8">
              <w:rPr>
                <w:rFonts w:ascii="Times New Roman" w:hAnsi="Times New Roman"/>
                <w:b/>
                <w:szCs w:val="22"/>
                <w:lang w:val="sq-AL"/>
              </w:rPr>
              <w:t>E</w:t>
            </w:r>
            <w:r w:rsidR="00C46B3C" w:rsidRPr="00AE58B8">
              <w:rPr>
                <w:rFonts w:ascii="Times New Roman" w:hAnsi="Times New Roman"/>
                <w:b/>
                <w:szCs w:val="22"/>
                <w:lang w:val="sq-AL"/>
              </w:rPr>
              <w:t xml:space="preserve"> POLITIK</w:t>
            </w:r>
            <w:r w:rsidR="00573E8A" w:rsidRPr="00AE58B8">
              <w:rPr>
                <w:rFonts w:ascii="Times New Roman" w:hAnsi="Times New Roman"/>
                <w:b/>
                <w:szCs w:val="22"/>
                <w:lang w:val="sq-AL"/>
              </w:rPr>
              <w:t>Ë</w:t>
            </w:r>
            <w:r w:rsidR="00C46B3C" w:rsidRPr="00AE58B8">
              <w:rPr>
                <w:rFonts w:ascii="Times New Roman" w:hAnsi="Times New Roman"/>
                <w:b/>
                <w:szCs w:val="22"/>
                <w:lang w:val="sq-AL"/>
              </w:rPr>
              <w:t>S</w:t>
            </w:r>
            <w:r w:rsidR="00A45021" w:rsidRPr="00AE58B8">
              <w:rPr>
                <w:rFonts w:ascii="Times New Roman" w:hAnsi="Times New Roman"/>
                <w:b/>
                <w:szCs w:val="22"/>
                <w:lang w:val="sq-AL"/>
              </w:rPr>
              <w:t>/</w:t>
            </w:r>
            <w:r w:rsidR="009811C8" w:rsidRPr="00AE58B8">
              <w:rPr>
                <w:rFonts w:ascii="Times New Roman" w:hAnsi="Times New Roman"/>
                <w:b/>
                <w:szCs w:val="22"/>
                <w:lang w:val="sq-AL"/>
              </w:rPr>
              <w:t>VLERËSIMIT</w:t>
            </w:r>
            <w:r w:rsidR="00C46B3C" w:rsidRPr="00AE58B8">
              <w:rPr>
                <w:rFonts w:ascii="Times New Roman" w:hAnsi="Times New Roman"/>
                <w:b/>
                <w:szCs w:val="22"/>
                <w:lang w:val="sq-AL"/>
              </w:rPr>
              <w:t xml:space="preserve"> T</w:t>
            </w:r>
            <w:r w:rsidR="00573E8A" w:rsidRPr="00AE58B8">
              <w:rPr>
                <w:rFonts w:ascii="Times New Roman" w:hAnsi="Times New Roman"/>
                <w:b/>
                <w:szCs w:val="22"/>
                <w:lang w:val="sq-AL"/>
              </w:rPr>
              <w:t>Ë</w:t>
            </w:r>
            <w:r w:rsidR="00C46B3C" w:rsidRPr="00AE58B8">
              <w:rPr>
                <w:rFonts w:ascii="Times New Roman" w:hAnsi="Times New Roman"/>
                <w:b/>
                <w:szCs w:val="22"/>
                <w:lang w:val="sq-AL"/>
              </w:rPr>
              <w:t xml:space="preserve"> NDIKIMIT</w:t>
            </w:r>
          </w:p>
        </w:tc>
        <w:tc>
          <w:tcPr>
            <w:tcW w:w="410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9C3715" w:rsidRDefault="001F55E7" w:rsidP="009F5476">
            <w:pPr>
              <w:rPr>
                <w:rFonts w:ascii="Times New Roman" w:hAnsi="Times New Roman"/>
                <w:sz w:val="24"/>
                <w:szCs w:val="24"/>
                <w:lang w:val="sq-AL"/>
              </w:rPr>
            </w:pPr>
            <w:r>
              <w:rPr>
                <w:rFonts w:ascii="Times New Roman" w:hAnsi="Times New Roman"/>
                <w:sz w:val="24"/>
                <w:szCs w:val="24"/>
                <w:lang w:val="sq-AL"/>
              </w:rPr>
              <w:t>Zh</w:t>
            </w:r>
            <w:r w:rsidR="00916C32">
              <w:rPr>
                <w:rFonts w:ascii="Times New Roman" w:hAnsi="Times New Roman"/>
                <w:sz w:val="24"/>
                <w:szCs w:val="24"/>
                <w:lang w:val="sq-AL"/>
              </w:rPr>
              <w:t>villim</w:t>
            </w:r>
            <w:r w:rsidR="00AD57B2" w:rsidRPr="009C3715">
              <w:rPr>
                <w:rFonts w:ascii="Times New Roman" w:hAnsi="Times New Roman"/>
                <w:sz w:val="24"/>
                <w:szCs w:val="24"/>
                <w:lang w:val="sq-AL"/>
              </w:rPr>
              <w:t xml:space="preserve"> </w:t>
            </w:r>
          </w:p>
        </w:tc>
      </w:tr>
      <w:tr w:rsidR="00A45021" w:rsidRPr="009C3715" w:rsidTr="00AB315F">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AE58B8" w:rsidRDefault="00C46B3C" w:rsidP="00C46B3C">
            <w:pPr>
              <w:rPr>
                <w:rFonts w:ascii="Times New Roman" w:hAnsi="Times New Roman"/>
                <w:b/>
                <w:szCs w:val="22"/>
                <w:lang w:val="sq-AL"/>
              </w:rPr>
            </w:pPr>
            <w:r w:rsidRPr="00AE58B8">
              <w:rPr>
                <w:rFonts w:ascii="Times New Roman" w:hAnsi="Times New Roman"/>
                <w:b/>
                <w:szCs w:val="22"/>
                <w:lang w:val="sq-AL"/>
              </w:rPr>
              <w:t>BURIMI I PROPOZIMIT T</w:t>
            </w:r>
            <w:r w:rsidR="00573E8A" w:rsidRPr="00AE58B8">
              <w:rPr>
                <w:rFonts w:ascii="Times New Roman" w:hAnsi="Times New Roman"/>
                <w:b/>
                <w:szCs w:val="22"/>
                <w:lang w:val="sq-AL"/>
              </w:rPr>
              <w:t>Ë</w:t>
            </w:r>
            <w:r w:rsidRPr="00AE58B8">
              <w:rPr>
                <w:rFonts w:ascii="Times New Roman" w:hAnsi="Times New Roman"/>
                <w:b/>
                <w:szCs w:val="22"/>
                <w:lang w:val="sq-AL"/>
              </w:rPr>
              <w:t xml:space="preserve"> POLITIK</w:t>
            </w:r>
            <w:r w:rsidR="00573E8A" w:rsidRPr="00AE58B8">
              <w:rPr>
                <w:rFonts w:ascii="Times New Roman" w:hAnsi="Times New Roman"/>
                <w:b/>
                <w:szCs w:val="22"/>
                <w:lang w:val="sq-AL"/>
              </w:rPr>
              <w:t>Ë</w:t>
            </w:r>
            <w:r w:rsidRPr="00AE58B8">
              <w:rPr>
                <w:rFonts w:ascii="Times New Roman" w:hAnsi="Times New Roman"/>
                <w:b/>
                <w:szCs w:val="22"/>
                <w:lang w:val="sq-AL"/>
              </w:rPr>
              <w:t>S</w:t>
            </w:r>
          </w:p>
        </w:tc>
        <w:tc>
          <w:tcPr>
            <w:tcW w:w="410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9C3715" w:rsidRDefault="00AD57B2" w:rsidP="00217F27">
            <w:pPr>
              <w:jc w:val="both"/>
              <w:rPr>
                <w:rFonts w:ascii="Times New Roman" w:hAnsi="Times New Roman"/>
                <w:sz w:val="24"/>
                <w:szCs w:val="24"/>
                <w:lang w:val="sq-AL"/>
              </w:rPr>
            </w:pPr>
            <w:r w:rsidRPr="009C3715">
              <w:rPr>
                <w:rFonts w:ascii="Times New Roman" w:hAnsi="Times New Roman"/>
                <w:sz w:val="24"/>
                <w:szCs w:val="24"/>
                <w:lang w:val="sq-AL"/>
              </w:rPr>
              <w:t>I brendshëm</w:t>
            </w:r>
          </w:p>
        </w:tc>
      </w:tr>
      <w:tr w:rsidR="00A45021" w:rsidRPr="009C3715" w:rsidTr="00AB315F">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AE58B8" w:rsidRDefault="00426704" w:rsidP="00426704">
            <w:pPr>
              <w:rPr>
                <w:rFonts w:ascii="Times New Roman" w:hAnsi="Times New Roman"/>
                <w:b/>
                <w:szCs w:val="22"/>
                <w:lang w:val="sq-AL"/>
              </w:rPr>
            </w:pPr>
            <w:r w:rsidRPr="00AE58B8">
              <w:rPr>
                <w:rFonts w:ascii="Times New Roman" w:hAnsi="Times New Roman"/>
                <w:b/>
                <w:szCs w:val="22"/>
                <w:lang w:val="sq-AL"/>
              </w:rPr>
              <w:t>DIREKTIV</w:t>
            </w:r>
            <w:r w:rsidR="00B61CA7" w:rsidRPr="00AE58B8">
              <w:rPr>
                <w:rFonts w:ascii="Times New Roman" w:hAnsi="Times New Roman"/>
                <w:b/>
                <w:szCs w:val="22"/>
                <w:lang w:val="sq-AL"/>
              </w:rPr>
              <w:t>Ë</w:t>
            </w:r>
            <w:r w:rsidR="00A45021" w:rsidRPr="00AE58B8">
              <w:rPr>
                <w:rFonts w:ascii="Times New Roman" w:hAnsi="Times New Roman"/>
                <w:b/>
                <w:szCs w:val="22"/>
                <w:lang w:val="sq-AL"/>
              </w:rPr>
              <w:t>/R</w:t>
            </w:r>
            <w:r w:rsidRPr="00AE58B8">
              <w:rPr>
                <w:rFonts w:ascii="Times New Roman" w:hAnsi="Times New Roman"/>
                <w:b/>
                <w:szCs w:val="22"/>
                <w:lang w:val="sq-AL"/>
              </w:rPr>
              <w:t>R</w:t>
            </w:r>
            <w:r w:rsidR="00A45021" w:rsidRPr="00AE58B8">
              <w:rPr>
                <w:rFonts w:ascii="Times New Roman" w:hAnsi="Times New Roman"/>
                <w:b/>
                <w:szCs w:val="22"/>
                <w:lang w:val="sq-AL"/>
              </w:rPr>
              <w:t>EGUL</w:t>
            </w:r>
            <w:r w:rsidRPr="00AE58B8">
              <w:rPr>
                <w:rFonts w:ascii="Times New Roman" w:hAnsi="Times New Roman"/>
                <w:b/>
                <w:szCs w:val="22"/>
                <w:lang w:val="sq-AL"/>
              </w:rPr>
              <w:t>LORE E BE-së</w:t>
            </w:r>
            <w:r w:rsidR="00A45021" w:rsidRPr="00AE58B8">
              <w:rPr>
                <w:rFonts w:ascii="Times New Roman" w:hAnsi="Times New Roman"/>
                <w:b/>
                <w:szCs w:val="22"/>
                <w:lang w:val="sq-AL"/>
              </w:rPr>
              <w:t xml:space="preserve"> </w:t>
            </w:r>
          </w:p>
        </w:tc>
        <w:tc>
          <w:tcPr>
            <w:tcW w:w="410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9C3715" w:rsidRDefault="009C3715" w:rsidP="00DF7CF6">
            <w:pPr>
              <w:rPr>
                <w:rFonts w:ascii="Times New Roman" w:hAnsi="Times New Roman"/>
                <w:sz w:val="24"/>
                <w:szCs w:val="24"/>
                <w:lang w:val="sq-AL"/>
              </w:rPr>
            </w:pPr>
            <w:r w:rsidRPr="009C3715">
              <w:rPr>
                <w:rFonts w:ascii="Times New Roman" w:hAnsi="Times New Roman"/>
                <w:sz w:val="24"/>
                <w:szCs w:val="24"/>
                <w:lang w:val="sq-AL"/>
              </w:rPr>
              <w:t>Direktiv</w:t>
            </w:r>
            <w:r w:rsidR="001F55E7">
              <w:rPr>
                <w:rFonts w:ascii="Times New Roman" w:hAnsi="Times New Roman"/>
                <w:sz w:val="24"/>
                <w:szCs w:val="24"/>
                <w:lang w:val="sq-AL"/>
              </w:rPr>
              <w:t>a</w:t>
            </w:r>
            <w:r w:rsidRPr="009C3715">
              <w:rPr>
                <w:rFonts w:ascii="Times New Roman" w:hAnsi="Times New Roman"/>
                <w:sz w:val="24"/>
                <w:szCs w:val="24"/>
                <w:lang w:val="sq-AL"/>
              </w:rPr>
              <w:t xml:space="preserve"> 1535/2015 dhe Rregulloret 764/2008 dhe 305/2011</w:t>
            </w:r>
          </w:p>
        </w:tc>
      </w:tr>
      <w:tr w:rsidR="00A45021" w:rsidRPr="009C3715" w:rsidTr="00AB315F">
        <w:trPr>
          <w:trHeight w:val="696"/>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rsidR="00A45021" w:rsidRPr="00AE58B8" w:rsidRDefault="00426704" w:rsidP="006210CC">
            <w:pPr>
              <w:rPr>
                <w:rFonts w:ascii="Times New Roman" w:hAnsi="Times New Roman"/>
                <w:b/>
                <w:szCs w:val="22"/>
                <w:lang w:val="sq-AL"/>
              </w:rPr>
            </w:pPr>
            <w:r w:rsidRPr="00AE58B8">
              <w:rPr>
                <w:rFonts w:ascii="Times New Roman" w:hAnsi="Times New Roman"/>
                <w:b/>
                <w:szCs w:val="22"/>
                <w:lang w:val="sq-AL"/>
              </w:rPr>
              <w:t>PUBLIKIMET DHE STRATEGJITË E LIDHURA</w:t>
            </w:r>
          </w:p>
        </w:tc>
        <w:tc>
          <w:tcPr>
            <w:tcW w:w="410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9C3715" w:rsidRDefault="00AD57B2" w:rsidP="00FF1BCC">
            <w:pPr>
              <w:jc w:val="both"/>
              <w:rPr>
                <w:rFonts w:ascii="Times New Roman" w:hAnsi="Times New Roman"/>
                <w:sz w:val="24"/>
                <w:szCs w:val="24"/>
                <w:lang w:val="sq-AL"/>
              </w:rPr>
            </w:pPr>
            <w:r w:rsidRPr="009C3715">
              <w:rPr>
                <w:rFonts w:ascii="Times New Roman" w:hAnsi="Times New Roman"/>
                <w:sz w:val="24"/>
                <w:szCs w:val="24"/>
                <w:lang w:val="sq-AL"/>
              </w:rPr>
              <w:t xml:space="preserve">Strategjia Kombëtare për </w:t>
            </w:r>
            <w:r w:rsidR="000908FB" w:rsidRPr="009C3715">
              <w:rPr>
                <w:rFonts w:ascii="Times New Roman" w:hAnsi="Times New Roman"/>
                <w:sz w:val="24"/>
                <w:szCs w:val="24"/>
                <w:lang w:val="sq-AL"/>
              </w:rPr>
              <w:t>Mbrojtjen e Konsumatorit dhe Mbikqyrjen e Tregut</w:t>
            </w:r>
            <w:r w:rsidRPr="009C3715">
              <w:rPr>
                <w:rFonts w:ascii="Times New Roman" w:hAnsi="Times New Roman"/>
                <w:sz w:val="24"/>
                <w:szCs w:val="24"/>
                <w:lang w:val="sq-AL"/>
              </w:rPr>
              <w:t xml:space="preserve"> 2014-2020</w:t>
            </w:r>
            <w:r w:rsidR="00F9051A">
              <w:rPr>
                <w:rFonts w:ascii="Times New Roman" w:hAnsi="Times New Roman"/>
                <w:sz w:val="24"/>
                <w:szCs w:val="24"/>
                <w:lang w:val="sq-AL"/>
              </w:rPr>
              <w:t xml:space="preserve"> miratuar me VKM nr</w:t>
            </w:r>
            <w:r w:rsidR="00FF1BCC">
              <w:rPr>
                <w:rFonts w:ascii="Times New Roman" w:hAnsi="Times New Roman"/>
                <w:sz w:val="24"/>
                <w:szCs w:val="24"/>
                <w:lang w:val="sq-AL"/>
              </w:rPr>
              <w:t>. 753 datë 16.09.2015 “</w:t>
            </w:r>
            <w:r w:rsidR="00FF1BCC" w:rsidRPr="00FF1BCC">
              <w:rPr>
                <w:rFonts w:ascii="Times New Roman" w:hAnsi="Times New Roman"/>
                <w:i/>
                <w:sz w:val="24"/>
                <w:szCs w:val="24"/>
                <w:lang w:val="sq-AL"/>
              </w:rPr>
              <w:t>P</w:t>
            </w:r>
            <w:r w:rsidR="00FF1BCC">
              <w:rPr>
                <w:rFonts w:ascii="Times New Roman" w:hAnsi="Times New Roman"/>
                <w:i/>
                <w:sz w:val="24"/>
                <w:szCs w:val="24"/>
                <w:lang w:val="sq-AL"/>
              </w:rPr>
              <w:t>ë</w:t>
            </w:r>
            <w:r w:rsidR="00FF1BCC" w:rsidRPr="00FF1BCC">
              <w:rPr>
                <w:rFonts w:ascii="Times New Roman" w:hAnsi="Times New Roman"/>
                <w:i/>
                <w:sz w:val="24"/>
                <w:szCs w:val="24"/>
                <w:lang w:val="sq-AL"/>
              </w:rPr>
              <w:t>r miratimin e Strategjis</w:t>
            </w:r>
            <w:r w:rsidR="00FF1BCC">
              <w:rPr>
                <w:rFonts w:ascii="Times New Roman" w:hAnsi="Times New Roman"/>
                <w:i/>
                <w:sz w:val="24"/>
                <w:szCs w:val="24"/>
                <w:lang w:val="sq-AL"/>
              </w:rPr>
              <w:t>ë</w:t>
            </w:r>
            <w:r w:rsidR="00FF1BCC" w:rsidRPr="00FF1BCC">
              <w:rPr>
                <w:rFonts w:ascii="Times New Roman" w:hAnsi="Times New Roman"/>
                <w:i/>
                <w:sz w:val="24"/>
                <w:szCs w:val="24"/>
                <w:lang w:val="sq-AL"/>
              </w:rPr>
              <w:t xml:space="preserve"> Kombëtare për Mbrojtjen e Konsumatorit dhe Mbikqyrjen e Tregut”</w:t>
            </w:r>
          </w:p>
        </w:tc>
      </w:tr>
      <w:tr w:rsidR="00A45021" w:rsidRPr="009C3715" w:rsidTr="00AB315F">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AE58B8" w:rsidRDefault="00C6728D" w:rsidP="006210CC">
            <w:pPr>
              <w:rPr>
                <w:rFonts w:ascii="Times New Roman" w:hAnsi="Times New Roman"/>
                <w:b/>
                <w:szCs w:val="22"/>
                <w:lang w:val="sq-AL"/>
              </w:rPr>
            </w:pPr>
            <w:r w:rsidRPr="00AE58B8">
              <w:rPr>
                <w:rFonts w:ascii="Times New Roman" w:hAnsi="Times New Roman"/>
                <w:b/>
                <w:szCs w:val="22"/>
                <w:lang w:val="sq-AL"/>
              </w:rPr>
              <w:t>DATA</w:t>
            </w:r>
            <w:r w:rsidR="00426704" w:rsidRPr="00AE58B8">
              <w:rPr>
                <w:rFonts w:ascii="Times New Roman" w:hAnsi="Times New Roman"/>
                <w:b/>
                <w:szCs w:val="22"/>
                <w:lang w:val="sq-AL"/>
              </w:rPr>
              <w:t xml:space="preserve"> E KONSULTIMIT PUBLIK</w:t>
            </w:r>
          </w:p>
        </w:tc>
        <w:tc>
          <w:tcPr>
            <w:tcW w:w="410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9C3715" w:rsidRDefault="009F5476" w:rsidP="00FF1BCC">
            <w:pPr>
              <w:rPr>
                <w:rFonts w:ascii="Times New Roman" w:hAnsi="Times New Roman"/>
                <w:sz w:val="24"/>
                <w:szCs w:val="24"/>
                <w:lang w:val="sq-AL"/>
              </w:rPr>
            </w:pPr>
            <w:r>
              <w:rPr>
                <w:rFonts w:ascii="Times New Roman" w:hAnsi="Times New Roman"/>
                <w:sz w:val="24"/>
                <w:szCs w:val="24"/>
                <w:lang w:val="sq-AL"/>
              </w:rPr>
              <w:t xml:space="preserve">Nuk </w:t>
            </w:r>
            <w:r w:rsidR="00FF1BCC">
              <w:rPr>
                <w:rFonts w:ascii="Times New Roman" w:hAnsi="Times New Roman"/>
                <w:sz w:val="24"/>
                <w:szCs w:val="24"/>
                <w:lang w:val="sq-AL"/>
              </w:rPr>
              <w:t>ë</w:t>
            </w:r>
            <w:r>
              <w:rPr>
                <w:rFonts w:ascii="Times New Roman" w:hAnsi="Times New Roman"/>
                <w:sz w:val="24"/>
                <w:szCs w:val="24"/>
                <w:lang w:val="sq-AL"/>
              </w:rPr>
              <w:t>sht</w:t>
            </w:r>
            <w:r w:rsidR="00FF1BCC">
              <w:rPr>
                <w:rFonts w:ascii="Times New Roman" w:hAnsi="Times New Roman"/>
                <w:sz w:val="24"/>
                <w:szCs w:val="24"/>
                <w:lang w:val="sq-AL"/>
              </w:rPr>
              <w:t>ë</w:t>
            </w:r>
            <w:r>
              <w:rPr>
                <w:rFonts w:ascii="Times New Roman" w:hAnsi="Times New Roman"/>
                <w:sz w:val="24"/>
                <w:szCs w:val="24"/>
                <w:lang w:val="sq-AL"/>
              </w:rPr>
              <w:t xml:space="preserve"> hedhur ende p</w:t>
            </w:r>
            <w:r w:rsidR="00FF1BCC">
              <w:rPr>
                <w:rFonts w:ascii="Times New Roman" w:hAnsi="Times New Roman"/>
                <w:sz w:val="24"/>
                <w:szCs w:val="24"/>
                <w:lang w:val="sq-AL"/>
              </w:rPr>
              <w:t>ë</w:t>
            </w:r>
            <w:r>
              <w:rPr>
                <w:rFonts w:ascii="Times New Roman" w:hAnsi="Times New Roman"/>
                <w:sz w:val="24"/>
                <w:szCs w:val="24"/>
                <w:lang w:val="sq-AL"/>
              </w:rPr>
              <w:t>r konsultim</w:t>
            </w:r>
          </w:p>
        </w:tc>
      </w:tr>
      <w:tr w:rsidR="00A45021" w:rsidRPr="009C3715" w:rsidTr="00AB315F">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AE58B8" w:rsidRDefault="00A45021" w:rsidP="006210CC">
            <w:pPr>
              <w:rPr>
                <w:rFonts w:ascii="Times New Roman" w:hAnsi="Times New Roman"/>
                <w:b/>
                <w:szCs w:val="22"/>
                <w:lang w:val="sq-AL"/>
              </w:rPr>
            </w:pPr>
            <w:r w:rsidRPr="00AE58B8">
              <w:rPr>
                <w:rFonts w:ascii="Times New Roman" w:hAnsi="Times New Roman"/>
                <w:b/>
                <w:szCs w:val="22"/>
                <w:lang w:val="sq-AL"/>
              </w:rPr>
              <w:t>DAT</w:t>
            </w:r>
            <w:r w:rsidR="00C6728D" w:rsidRPr="00AE58B8">
              <w:rPr>
                <w:rFonts w:ascii="Times New Roman" w:hAnsi="Times New Roman"/>
                <w:b/>
                <w:szCs w:val="22"/>
                <w:lang w:val="sq-AL"/>
              </w:rPr>
              <w:t>A</w:t>
            </w:r>
            <w:r w:rsidR="00467950" w:rsidRPr="00AE58B8">
              <w:rPr>
                <w:rFonts w:ascii="Times New Roman" w:hAnsi="Times New Roman"/>
                <w:b/>
                <w:szCs w:val="22"/>
                <w:lang w:val="sq-AL"/>
              </w:rPr>
              <w:t xml:space="preserve"> </w:t>
            </w:r>
            <w:r w:rsidRPr="00AE58B8">
              <w:rPr>
                <w:rFonts w:ascii="Times New Roman" w:hAnsi="Times New Roman"/>
                <w:b/>
                <w:szCs w:val="22"/>
                <w:lang w:val="sq-AL"/>
              </w:rPr>
              <w:t xml:space="preserve">E </w:t>
            </w:r>
            <w:r w:rsidR="008C604A" w:rsidRPr="00AE58B8">
              <w:rPr>
                <w:rFonts w:ascii="Times New Roman" w:hAnsi="Times New Roman"/>
                <w:b/>
                <w:szCs w:val="22"/>
                <w:lang w:val="sq-AL"/>
              </w:rPr>
              <w:t>VLERËSIMIT</w:t>
            </w:r>
            <w:r w:rsidR="00467950" w:rsidRPr="00AE58B8">
              <w:rPr>
                <w:rFonts w:ascii="Times New Roman" w:hAnsi="Times New Roman"/>
                <w:b/>
                <w:szCs w:val="22"/>
                <w:lang w:val="sq-AL"/>
              </w:rPr>
              <w:t xml:space="preserve"> T</w:t>
            </w:r>
            <w:r w:rsidR="00573E8A" w:rsidRPr="00AE58B8">
              <w:rPr>
                <w:rFonts w:ascii="Times New Roman" w:hAnsi="Times New Roman"/>
                <w:b/>
                <w:szCs w:val="22"/>
                <w:lang w:val="sq-AL"/>
              </w:rPr>
              <w:t>Ë</w:t>
            </w:r>
            <w:r w:rsidR="00467950" w:rsidRPr="00AE58B8">
              <w:rPr>
                <w:rFonts w:ascii="Times New Roman" w:hAnsi="Times New Roman"/>
                <w:b/>
                <w:szCs w:val="22"/>
                <w:lang w:val="sq-AL"/>
              </w:rPr>
              <w:t xml:space="preserve"> NDIKIMIT </w:t>
            </w:r>
          </w:p>
        </w:tc>
        <w:tc>
          <w:tcPr>
            <w:tcW w:w="410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9C3715" w:rsidRDefault="00F9051A" w:rsidP="00217F27">
            <w:pPr>
              <w:jc w:val="both"/>
              <w:rPr>
                <w:rFonts w:ascii="Times New Roman" w:hAnsi="Times New Roman"/>
                <w:sz w:val="24"/>
                <w:szCs w:val="24"/>
                <w:lang w:val="sq-AL"/>
              </w:rPr>
            </w:pPr>
            <w:r>
              <w:rPr>
                <w:rFonts w:ascii="Times New Roman" w:hAnsi="Times New Roman"/>
                <w:sz w:val="24"/>
                <w:szCs w:val="24"/>
                <w:lang w:val="sq-AL"/>
              </w:rPr>
              <w:t>11.06.2019</w:t>
            </w:r>
            <w:r w:rsidR="00AB315F" w:rsidRPr="009C3715">
              <w:rPr>
                <w:rFonts w:ascii="Times New Roman" w:hAnsi="Times New Roman"/>
                <w:sz w:val="24"/>
                <w:szCs w:val="24"/>
                <w:lang w:val="sq-AL"/>
              </w:rPr>
              <w:t xml:space="preserve"> </w:t>
            </w:r>
          </w:p>
        </w:tc>
      </w:tr>
      <w:tr w:rsidR="00A45021" w:rsidRPr="009C3715" w:rsidTr="00AB315F">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AE58B8" w:rsidRDefault="00A45021" w:rsidP="006210CC">
            <w:pPr>
              <w:rPr>
                <w:rFonts w:ascii="Times New Roman" w:hAnsi="Times New Roman"/>
                <w:b/>
                <w:szCs w:val="22"/>
                <w:lang w:val="sq-AL"/>
              </w:rPr>
            </w:pPr>
            <w:r w:rsidRPr="00AE58B8">
              <w:rPr>
                <w:rFonts w:ascii="Times New Roman" w:hAnsi="Times New Roman"/>
                <w:b/>
                <w:szCs w:val="22"/>
                <w:lang w:val="sq-AL"/>
              </w:rPr>
              <w:t>A</w:t>
            </w:r>
            <w:r w:rsidR="00467950" w:rsidRPr="00AE58B8">
              <w:rPr>
                <w:rFonts w:ascii="Times New Roman" w:hAnsi="Times New Roman"/>
                <w:b/>
                <w:szCs w:val="22"/>
                <w:lang w:val="sq-AL"/>
              </w:rPr>
              <w:t xml:space="preserve"> E KA SHQYRTUAR KRYEMINISTRIA </w:t>
            </w:r>
            <w:r w:rsidR="008C604A" w:rsidRPr="00AE58B8">
              <w:rPr>
                <w:rFonts w:ascii="Times New Roman" w:hAnsi="Times New Roman"/>
                <w:b/>
                <w:szCs w:val="22"/>
                <w:lang w:val="sq-AL"/>
              </w:rPr>
              <w:t>VLERËSIMIN</w:t>
            </w:r>
            <w:r w:rsidR="00467950" w:rsidRPr="00AE58B8">
              <w:rPr>
                <w:rFonts w:ascii="Times New Roman" w:hAnsi="Times New Roman"/>
                <w:b/>
                <w:szCs w:val="22"/>
                <w:lang w:val="sq-AL"/>
              </w:rPr>
              <w:t xml:space="preserve"> E NDIKIMIT</w:t>
            </w:r>
            <w:r w:rsidRPr="00AE58B8">
              <w:rPr>
                <w:rFonts w:ascii="Times New Roman" w:hAnsi="Times New Roman"/>
                <w:b/>
                <w:szCs w:val="22"/>
                <w:lang w:val="sq-AL"/>
              </w:rPr>
              <w:t xml:space="preserve">? </w:t>
            </w:r>
          </w:p>
          <w:p w:rsidR="00A45021" w:rsidRPr="00AE58B8" w:rsidRDefault="008C604A" w:rsidP="00467950">
            <w:pPr>
              <w:rPr>
                <w:rFonts w:ascii="Times New Roman" w:hAnsi="Times New Roman"/>
                <w:b/>
                <w:szCs w:val="22"/>
                <w:lang w:val="sq-AL"/>
              </w:rPr>
            </w:pPr>
            <w:r w:rsidRPr="00AE58B8">
              <w:rPr>
                <w:rFonts w:ascii="Times New Roman" w:hAnsi="Times New Roman"/>
                <w:b/>
                <w:szCs w:val="22"/>
                <w:lang w:val="sq-AL"/>
              </w:rPr>
              <w:t>NËSE</w:t>
            </w:r>
            <w:r w:rsidR="00467950" w:rsidRPr="00AE58B8">
              <w:rPr>
                <w:rFonts w:ascii="Times New Roman" w:hAnsi="Times New Roman"/>
                <w:b/>
                <w:szCs w:val="22"/>
                <w:lang w:val="sq-AL"/>
              </w:rPr>
              <w:t xml:space="preserve"> PO, JEPNI </w:t>
            </w:r>
            <w:r w:rsidRPr="00AE58B8">
              <w:rPr>
                <w:rFonts w:ascii="Times New Roman" w:hAnsi="Times New Roman"/>
                <w:b/>
                <w:szCs w:val="22"/>
                <w:lang w:val="sq-AL"/>
              </w:rPr>
              <w:t>DATËN</w:t>
            </w:r>
            <w:r w:rsidR="00467950" w:rsidRPr="00AE58B8">
              <w:rPr>
                <w:rFonts w:ascii="Times New Roman" w:hAnsi="Times New Roman"/>
                <w:b/>
                <w:szCs w:val="22"/>
                <w:lang w:val="sq-AL"/>
              </w:rPr>
              <w:t xml:space="preserve"> E SHQYRTIMIT</w:t>
            </w:r>
          </w:p>
        </w:tc>
        <w:tc>
          <w:tcPr>
            <w:tcW w:w="410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9C3715" w:rsidRDefault="00AB315F" w:rsidP="0095604D">
            <w:pPr>
              <w:rPr>
                <w:rFonts w:ascii="Times New Roman" w:hAnsi="Times New Roman"/>
                <w:sz w:val="24"/>
                <w:szCs w:val="24"/>
                <w:lang w:val="sq-AL"/>
              </w:rPr>
            </w:pPr>
            <w:r w:rsidRPr="009C3715">
              <w:rPr>
                <w:rFonts w:ascii="Times New Roman" w:hAnsi="Times New Roman"/>
                <w:sz w:val="24"/>
                <w:szCs w:val="24"/>
                <w:lang w:val="sq-AL"/>
              </w:rPr>
              <w:t xml:space="preserve">Jo </w:t>
            </w:r>
          </w:p>
        </w:tc>
      </w:tr>
      <w:tr w:rsidR="00A45021" w:rsidRPr="009C3715" w:rsidTr="00AB315F">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AE58B8" w:rsidRDefault="00EB034B" w:rsidP="00EB034B">
            <w:pPr>
              <w:rPr>
                <w:rFonts w:ascii="Times New Roman" w:hAnsi="Times New Roman"/>
                <w:b/>
                <w:szCs w:val="22"/>
                <w:lang w:val="sq-AL"/>
              </w:rPr>
            </w:pPr>
            <w:r w:rsidRPr="00AE58B8">
              <w:rPr>
                <w:rFonts w:ascii="Times New Roman" w:hAnsi="Times New Roman"/>
                <w:b/>
                <w:szCs w:val="22"/>
                <w:lang w:val="sq-AL"/>
              </w:rPr>
              <w:t xml:space="preserve">NUMRI I </w:t>
            </w:r>
            <w:r w:rsidR="008C604A" w:rsidRPr="00AE58B8">
              <w:rPr>
                <w:rFonts w:ascii="Times New Roman" w:hAnsi="Times New Roman"/>
                <w:b/>
                <w:szCs w:val="22"/>
                <w:lang w:val="sq-AL"/>
              </w:rPr>
              <w:t>VLERËSIMIT</w:t>
            </w:r>
            <w:r w:rsidRPr="00AE58B8">
              <w:rPr>
                <w:rFonts w:ascii="Times New Roman" w:hAnsi="Times New Roman"/>
                <w:b/>
                <w:szCs w:val="22"/>
                <w:lang w:val="sq-AL"/>
              </w:rPr>
              <w:t xml:space="preserve"> T</w:t>
            </w:r>
            <w:r w:rsidR="00573E8A" w:rsidRPr="00AE58B8">
              <w:rPr>
                <w:rFonts w:ascii="Times New Roman" w:hAnsi="Times New Roman"/>
                <w:b/>
                <w:szCs w:val="22"/>
                <w:lang w:val="sq-AL"/>
              </w:rPr>
              <w:t>Ë</w:t>
            </w:r>
            <w:r w:rsidRPr="00AE58B8">
              <w:rPr>
                <w:rFonts w:ascii="Times New Roman" w:hAnsi="Times New Roman"/>
                <w:b/>
                <w:szCs w:val="22"/>
                <w:lang w:val="sq-AL"/>
              </w:rPr>
              <w:t xml:space="preserve"> NDIKIMIT</w:t>
            </w:r>
          </w:p>
        </w:tc>
        <w:tc>
          <w:tcPr>
            <w:tcW w:w="410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9C3715" w:rsidRDefault="009F5476" w:rsidP="00A8036A">
            <w:pPr>
              <w:rPr>
                <w:rFonts w:ascii="Times New Roman" w:hAnsi="Times New Roman"/>
                <w:sz w:val="24"/>
                <w:szCs w:val="24"/>
                <w:highlight w:val="yellow"/>
                <w:lang w:val="sq-AL"/>
              </w:rPr>
            </w:pPr>
            <w:r w:rsidRPr="009F5476">
              <w:rPr>
                <w:rFonts w:ascii="Times New Roman" w:hAnsi="Times New Roman"/>
                <w:sz w:val="24"/>
                <w:szCs w:val="24"/>
                <w:lang w:val="sq-AL"/>
              </w:rPr>
              <w:t>2019-MFE-12</w:t>
            </w:r>
          </w:p>
        </w:tc>
      </w:tr>
      <w:tr w:rsidR="00A45021" w:rsidRPr="009C3715" w:rsidTr="00AB315F">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AE58B8" w:rsidRDefault="00EB034B" w:rsidP="00A45021">
            <w:pPr>
              <w:rPr>
                <w:rFonts w:ascii="Times New Roman" w:hAnsi="Times New Roman"/>
                <w:b/>
                <w:szCs w:val="22"/>
                <w:lang w:val="sq-AL"/>
              </w:rPr>
            </w:pPr>
            <w:r w:rsidRPr="00AE58B8">
              <w:rPr>
                <w:rFonts w:ascii="Times New Roman" w:hAnsi="Times New Roman"/>
                <w:b/>
                <w:szCs w:val="22"/>
                <w:lang w:val="sq-AL"/>
              </w:rPr>
              <w:t xml:space="preserve">TE </w:t>
            </w:r>
            <w:r w:rsidR="008C604A" w:rsidRPr="00AE58B8">
              <w:rPr>
                <w:rFonts w:ascii="Times New Roman" w:hAnsi="Times New Roman"/>
                <w:b/>
                <w:szCs w:val="22"/>
                <w:lang w:val="sq-AL"/>
              </w:rPr>
              <w:t>DHËNA</w:t>
            </w:r>
            <w:r w:rsidRPr="00AE58B8">
              <w:rPr>
                <w:rFonts w:ascii="Times New Roman" w:hAnsi="Times New Roman"/>
                <w:b/>
                <w:szCs w:val="22"/>
                <w:lang w:val="sq-AL"/>
              </w:rPr>
              <w:t xml:space="preserve"> KONTAKTI</w:t>
            </w:r>
            <w:r w:rsidR="00A45021" w:rsidRPr="00AE58B8">
              <w:rPr>
                <w:rFonts w:ascii="Times New Roman" w:hAnsi="Times New Roman"/>
                <w:b/>
                <w:szCs w:val="22"/>
                <w:lang w:val="sq-AL"/>
              </w:rPr>
              <w:t xml:space="preserve"> </w:t>
            </w:r>
          </w:p>
          <w:p w:rsidR="00A45021" w:rsidRPr="00AE58B8" w:rsidRDefault="00A45021" w:rsidP="00C6728D">
            <w:pPr>
              <w:rPr>
                <w:rFonts w:ascii="Times New Roman" w:hAnsi="Times New Roman"/>
                <w:b/>
                <w:szCs w:val="22"/>
                <w:lang w:val="sq-AL"/>
              </w:rPr>
            </w:pPr>
            <w:r w:rsidRPr="00AE58B8">
              <w:rPr>
                <w:rFonts w:ascii="Times New Roman" w:hAnsi="Times New Roman"/>
                <w:b/>
                <w:szCs w:val="22"/>
                <w:lang w:val="sq-AL"/>
              </w:rPr>
              <w:t>(</w:t>
            </w:r>
            <w:r w:rsidR="008C604A" w:rsidRPr="00AE58B8">
              <w:rPr>
                <w:rFonts w:ascii="Times New Roman" w:hAnsi="Times New Roman"/>
                <w:b/>
                <w:szCs w:val="22"/>
                <w:lang w:val="sq-AL"/>
              </w:rPr>
              <w:t>EMR</w:t>
            </w:r>
            <w:r w:rsidR="00775531" w:rsidRPr="00AE58B8">
              <w:rPr>
                <w:rFonts w:ascii="Times New Roman" w:hAnsi="Times New Roman"/>
                <w:b/>
                <w:szCs w:val="22"/>
                <w:lang w:val="sq-AL"/>
              </w:rPr>
              <w:t>I</w:t>
            </w:r>
            <w:r w:rsidRPr="00AE58B8">
              <w:rPr>
                <w:rFonts w:ascii="Times New Roman" w:hAnsi="Times New Roman"/>
                <w:b/>
                <w:szCs w:val="22"/>
                <w:lang w:val="sq-AL"/>
              </w:rPr>
              <w:t>, E</w:t>
            </w:r>
            <w:r w:rsidR="00EB034B" w:rsidRPr="00AE58B8">
              <w:rPr>
                <w:rFonts w:ascii="Times New Roman" w:hAnsi="Times New Roman"/>
                <w:b/>
                <w:szCs w:val="22"/>
                <w:lang w:val="sq-AL"/>
              </w:rPr>
              <w:t>-MAIL, NUMRI I TELEF</w:t>
            </w:r>
            <w:r w:rsidRPr="00AE58B8">
              <w:rPr>
                <w:rFonts w:ascii="Times New Roman" w:hAnsi="Times New Roman"/>
                <w:b/>
                <w:szCs w:val="22"/>
                <w:lang w:val="sq-AL"/>
              </w:rPr>
              <w:t>O</w:t>
            </w:r>
            <w:r w:rsidR="00EB034B" w:rsidRPr="00AE58B8">
              <w:rPr>
                <w:rFonts w:ascii="Times New Roman" w:hAnsi="Times New Roman"/>
                <w:b/>
                <w:szCs w:val="22"/>
                <w:lang w:val="sq-AL"/>
              </w:rPr>
              <w:t>NIT T</w:t>
            </w:r>
            <w:r w:rsidR="00573E8A" w:rsidRPr="00AE58B8">
              <w:rPr>
                <w:rFonts w:ascii="Times New Roman" w:hAnsi="Times New Roman"/>
                <w:b/>
                <w:szCs w:val="22"/>
                <w:lang w:val="sq-AL"/>
              </w:rPr>
              <w:t>Ë</w:t>
            </w:r>
            <w:r w:rsidR="00EB034B" w:rsidRPr="00AE58B8">
              <w:rPr>
                <w:rFonts w:ascii="Times New Roman" w:hAnsi="Times New Roman"/>
                <w:b/>
                <w:szCs w:val="22"/>
                <w:lang w:val="sq-AL"/>
              </w:rPr>
              <w:t xml:space="preserve"> </w:t>
            </w:r>
            <w:r w:rsidR="00C6728D" w:rsidRPr="00AE58B8">
              <w:rPr>
                <w:rFonts w:ascii="Times New Roman" w:hAnsi="Times New Roman"/>
                <w:b/>
                <w:szCs w:val="22"/>
                <w:lang w:val="sq-AL"/>
              </w:rPr>
              <w:t>PERSONIT TË KONTAKTIT)</w:t>
            </w:r>
          </w:p>
        </w:tc>
        <w:tc>
          <w:tcPr>
            <w:tcW w:w="410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16C32" w:rsidRDefault="00916C32" w:rsidP="00D96ED3">
            <w:pPr>
              <w:rPr>
                <w:rFonts w:ascii="Times New Roman" w:hAnsi="Times New Roman"/>
                <w:sz w:val="24"/>
                <w:szCs w:val="24"/>
                <w:lang w:val="sq-AL"/>
              </w:rPr>
            </w:pPr>
          </w:p>
          <w:p w:rsidR="00916C32" w:rsidRDefault="00916C32" w:rsidP="00D96ED3">
            <w:pPr>
              <w:rPr>
                <w:rFonts w:ascii="Times New Roman" w:hAnsi="Times New Roman"/>
                <w:sz w:val="24"/>
                <w:szCs w:val="24"/>
                <w:lang w:val="sq-AL"/>
              </w:rPr>
            </w:pPr>
            <w:r>
              <w:rPr>
                <w:rFonts w:ascii="Times New Roman" w:hAnsi="Times New Roman"/>
                <w:sz w:val="24"/>
                <w:szCs w:val="24"/>
                <w:lang w:val="sq-AL"/>
              </w:rPr>
              <w:t xml:space="preserve">Hava Delibashi 0684381875 </w:t>
            </w:r>
            <w:hyperlink r:id="rId9" w:history="1">
              <w:r w:rsidRPr="0097180C">
                <w:rPr>
                  <w:rStyle w:val="Hyperlink"/>
                  <w:rFonts w:ascii="Times New Roman" w:hAnsi="Times New Roman"/>
                  <w:sz w:val="24"/>
                  <w:szCs w:val="24"/>
                  <w:lang w:val="sq-AL"/>
                </w:rPr>
                <w:t>hava.delibashi@financa.gov.al</w:t>
              </w:r>
            </w:hyperlink>
          </w:p>
          <w:p w:rsidR="00916C32" w:rsidRDefault="00916C32" w:rsidP="00D96ED3">
            <w:pPr>
              <w:rPr>
                <w:rFonts w:ascii="Times New Roman" w:hAnsi="Times New Roman"/>
                <w:sz w:val="24"/>
                <w:szCs w:val="24"/>
                <w:lang w:val="sq-AL"/>
              </w:rPr>
            </w:pPr>
            <w:r w:rsidRPr="00EF41D5">
              <w:rPr>
                <w:rFonts w:ascii="Times New Roman" w:hAnsi="Times New Roman"/>
                <w:sz w:val="24"/>
                <w:szCs w:val="24"/>
                <w:lang w:val="sq-AL"/>
              </w:rPr>
              <w:t xml:space="preserve">Kostanca Dedja </w:t>
            </w:r>
            <w:r w:rsidRPr="009C3715">
              <w:rPr>
                <w:rFonts w:ascii="Times New Roman" w:hAnsi="Times New Roman"/>
                <w:sz w:val="24"/>
                <w:szCs w:val="24"/>
                <w:lang w:val="sq-AL"/>
              </w:rPr>
              <w:t>04 22 262 55</w:t>
            </w:r>
            <w:r>
              <w:rPr>
                <w:rFonts w:ascii="Times New Roman" w:hAnsi="Times New Roman"/>
                <w:sz w:val="24"/>
                <w:szCs w:val="24"/>
                <w:lang w:val="sq-AL"/>
              </w:rPr>
              <w:t xml:space="preserve"> </w:t>
            </w:r>
            <w:hyperlink r:id="rId10" w:history="1">
              <w:r w:rsidR="00D96ED3" w:rsidRPr="009C3715">
                <w:rPr>
                  <w:rStyle w:val="Hyperlink"/>
                  <w:rFonts w:ascii="Times New Roman" w:hAnsi="Times New Roman"/>
                  <w:sz w:val="24"/>
                  <w:szCs w:val="24"/>
                  <w:lang w:val="sq-AL"/>
                </w:rPr>
                <w:t>Kostanca.Dedja@dps.gov.al</w:t>
              </w:r>
            </w:hyperlink>
            <w:r w:rsidR="00D96ED3" w:rsidRPr="009C3715">
              <w:rPr>
                <w:rFonts w:ascii="Times New Roman" w:hAnsi="Times New Roman"/>
                <w:sz w:val="24"/>
                <w:szCs w:val="24"/>
                <w:lang w:val="sq-AL"/>
              </w:rPr>
              <w:t xml:space="preserve">; </w:t>
            </w:r>
          </w:p>
          <w:p w:rsidR="00A45021" w:rsidRPr="009C3715" w:rsidRDefault="00A45021" w:rsidP="00D96ED3">
            <w:pPr>
              <w:rPr>
                <w:rFonts w:ascii="Times New Roman" w:hAnsi="Times New Roman"/>
                <w:sz w:val="24"/>
                <w:szCs w:val="24"/>
                <w:lang w:val="sq-AL"/>
              </w:rPr>
            </w:pPr>
          </w:p>
        </w:tc>
      </w:tr>
      <w:tr w:rsidR="006210CC" w:rsidRPr="009C3715" w:rsidTr="00AB315F">
        <w:trPr>
          <w:trHeight w:val="162"/>
        </w:trPr>
        <w:tc>
          <w:tcPr>
            <w:tcW w:w="9175" w:type="dxa"/>
            <w:gridSpan w:val="3"/>
            <w:tcBorders>
              <w:top w:val="single" w:sz="4" w:space="0" w:color="000000"/>
              <w:left w:val="single" w:sz="4" w:space="0" w:color="000000"/>
              <w:bottom w:val="single" w:sz="4" w:space="0" w:color="000000"/>
              <w:right w:val="single" w:sz="4" w:space="0" w:color="000000"/>
            </w:tcBorders>
          </w:tcPr>
          <w:p w:rsidR="006210CC" w:rsidRPr="009C3715" w:rsidRDefault="006210CC" w:rsidP="006210CC">
            <w:pPr>
              <w:jc w:val="both"/>
              <w:rPr>
                <w:rFonts w:ascii="Times New Roman" w:hAnsi="Times New Roman"/>
                <w:b/>
                <w:sz w:val="24"/>
                <w:szCs w:val="24"/>
                <w:lang w:val="sq-AL"/>
              </w:rPr>
            </w:pPr>
          </w:p>
        </w:tc>
      </w:tr>
      <w:tr w:rsidR="006210CC" w:rsidRPr="009C3715" w:rsidTr="00AB315F">
        <w:trPr>
          <w:trHeight w:val="353"/>
        </w:trPr>
        <w:tc>
          <w:tcPr>
            <w:tcW w:w="9175"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210CC" w:rsidRPr="00AE58B8" w:rsidRDefault="006210CC" w:rsidP="006210CC">
            <w:pPr>
              <w:jc w:val="both"/>
              <w:rPr>
                <w:rFonts w:ascii="Times New Roman" w:hAnsi="Times New Roman"/>
                <w:b/>
                <w:szCs w:val="22"/>
                <w:lang w:val="sq-AL"/>
              </w:rPr>
            </w:pPr>
            <w:r w:rsidRPr="00AE58B8">
              <w:rPr>
                <w:rFonts w:ascii="Times New Roman" w:hAnsi="Times New Roman"/>
                <w:b/>
                <w:szCs w:val="22"/>
                <w:lang w:val="sq-AL"/>
              </w:rPr>
              <w:t>P</w:t>
            </w:r>
            <w:r w:rsidR="00EB034B" w:rsidRPr="00AE58B8">
              <w:rPr>
                <w:rFonts w:ascii="Times New Roman" w:hAnsi="Times New Roman"/>
                <w:b/>
                <w:szCs w:val="22"/>
                <w:lang w:val="sq-AL"/>
              </w:rPr>
              <w:t>JESA</w:t>
            </w:r>
            <w:r w:rsidRPr="00AE58B8">
              <w:rPr>
                <w:rFonts w:ascii="Times New Roman" w:hAnsi="Times New Roman"/>
                <w:b/>
                <w:szCs w:val="22"/>
                <w:lang w:val="sq-AL"/>
              </w:rPr>
              <w:t xml:space="preserve"> 1: </w:t>
            </w:r>
            <w:r w:rsidR="008C604A" w:rsidRPr="00AE58B8">
              <w:rPr>
                <w:rFonts w:ascii="Times New Roman" w:hAnsi="Times New Roman"/>
                <w:b/>
                <w:szCs w:val="22"/>
                <w:lang w:val="sq-AL"/>
              </w:rPr>
              <w:t>PËRMBLEDHJE</w:t>
            </w:r>
            <w:r w:rsidR="00EB034B" w:rsidRPr="00AE58B8">
              <w:rPr>
                <w:rFonts w:ascii="Times New Roman" w:hAnsi="Times New Roman"/>
                <w:b/>
                <w:szCs w:val="22"/>
                <w:lang w:val="sq-AL"/>
              </w:rPr>
              <w:t xml:space="preserve"> </w:t>
            </w:r>
            <w:r w:rsidRPr="00AE58B8">
              <w:rPr>
                <w:rFonts w:ascii="Times New Roman" w:hAnsi="Times New Roman"/>
                <w:b/>
                <w:szCs w:val="22"/>
                <w:lang w:val="sq-AL"/>
              </w:rPr>
              <w:t>E</w:t>
            </w:r>
            <w:r w:rsidR="00EB034B" w:rsidRPr="00AE58B8">
              <w:rPr>
                <w:rFonts w:ascii="Times New Roman" w:hAnsi="Times New Roman"/>
                <w:b/>
                <w:szCs w:val="22"/>
                <w:lang w:val="sq-AL"/>
              </w:rPr>
              <w:t>KZEK</w:t>
            </w:r>
            <w:r w:rsidRPr="00AE58B8">
              <w:rPr>
                <w:rFonts w:ascii="Times New Roman" w:hAnsi="Times New Roman"/>
                <w:b/>
                <w:szCs w:val="22"/>
                <w:lang w:val="sq-AL"/>
              </w:rPr>
              <w:t xml:space="preserve">UTIVE  </w:t>
            </w:r>
          </w:p>
          <w:p w:rsidR="00F6064C" w:rsidRPr="00AE58B8" w:rsidRDefault="00EB034B" w:rsidP="00AB315F">
            <w:pPr>
              <w:jc w:val="both"/>
              <w:rPr>
                <w:rFonts w:ascii="Times New Roman" w:hAnsi="Times New Roman"/>
                <w:b/>
                <w:sz w:val="18"/>
                <w:szCs w:val="18"/>
                <w:lang w:val="sq-AL"/>
              </w:rPr>
            </w:pPr>
            <w:r w:rsidRPr="00AE58B8">
              <w:rPr>
                <w:rFonts w:ascii="Times New Roman" w:hAnsi="Times New Roman"/>
                <w:b/>
                <w:sz w:val="18"/>
                <w:szCs w:val="18"/>
                <w:lang w:val="sq-AL"/>
              </w:rPr>
              <w:t>(Maksim</w:t>
            </w:r>
            <w:r w:rsidR="006210CC" w:rsidRPr="00AE58B8">
              <w:rPr>
                <w:rFonts w:ascii="Times New Roman" w:hAnsi="Times New Roman"/>
                <w:b/>
                <w:sz w:val="18"/>
                <w:szCs w:val="18"/>
                <w:lang w:val="sq-AL"/>
              </w:rPr>
              <w:t>um</w:t>
            </w:r>
            <w:r w:rsidRPr="00AE58B8">
              <w:rPr>
                <w:rFonts w:ascii="Times New Roman" w:hAnsi="Times New Roman"/>
                <w:b/>
                <w:sz w:val="18"/>
                <w:szCs w:val="18"/>
                <w:lang w:val="sq-AL"/>
              </w:rPr>
              <w:t>i</w:t>
            </w:r>
            <w:r w:rsidR="006210CC" w:rsidRPr="00AE58B8">
              <w:rPr>
                <w:rFonts w:ascii="Times New Roman" w:hAnsi="Times New Roman"/>
                <w:b/>
                <w:sz w:val="18"/>
                <w:szCs w:val="18"/>
                <w:lang w:val="sq-AL"/>
              </w:rPr>
              <w:t xml:space="preserve"> 2 </w:t>
            </w:r>
            <w:r w:rsidRPr="00AE58B8">
              <w:rPr>
                <w:rFonts w:ascii="Times New Roman" w:hAnsi="Times New Roman"/>
                <w:b/>
                <w:sz w:val="18"/>
                <w:szCs w:val="18"/>
                <w:lang w:val="sq-AL"/>
              </w:rPr>
              <w:t>faqe</w:t>
            </w:r>
            <w:r w:rsidR="006210CC" w:rsidRPr="00AE58B8">
              <w:rPr>
                <w:rFonts w:ascii="Times New Roman" w:hAnsi="Times New Roman"/>
                <w:b/>
                <w:sz w:val="18"/>
                <w:szCs w:val="18"/>
                <w:lang w:val="sq-AL"/>
              </w:rPr>
              <w:t>)</w:t>
            </w:r>
            <w:r w:rsidR="00D36EA7" w:rsidRPr="00AE58B8">
              <w:rPr>
                <w:rFonts w:ascii="Times New Roman" w:hAnsi="Times New Roman"/>
                <w:b/>
                <w:sz w:val="18"/>
                <w:szCs w:val="18"/>
                <w:lang w:val="sq-AL"/>
              </w:rPr>
              <w:t xml:space="preserve"> </w:t>
            </w:r>
          </w:p>
        </w:tc>
      </w:tr>
      <w:tr w:rsidR="009F5476" w:rsidRPr="009F5476" w:rsidTr="00AB315F">
        <w:trPr>
          <w:trHeight w:val="552"/>
        </w:trPr>
        <w:tc>
          <w:tcPr>
            <w:tcW w:w="9175" w:type="dxa"/>
            <w:gridSpan w:val="3"/>
            <w:tcBorders>
              <w:top w:val="single" w:sz="4" w:space="0" w:color="000000"/>
              <w:left w:val="single" w:sz="4" w:space="0" w:color="000000"/>
              <w:bottom w:val="single" w:sz="4" w:space="0" w:color="000000"/>
              <w:right w:val="single" w:sz="4" w:space="0" w:color="000000"/>
            </w:tcBorders>
          </w:tcPr>
          <w:p w:rsidR="006210CC" w:rsidRPr="00EB3DE7" w:rsidRDefault="006210CC" w:rsidP="006210CC">
            <w:pPr>
              <w:jc w:val="both"/>
              <w:rPr>
                <w:rFonts w:ascii="Times New Roman" w:hAnsi="Times New Roman"/>
                <w:b/>
                <w:szCs w:val="22"/>
                <w:lang w:val="sq-AL"/>
              </w:rPr>
            </w:pPr>
            <w:r w:rsidRPr="00EB3DE7">
              <w:rPr>
                <w:rFonts w:ascii="Times New Roman" w:hAnsi="Times New Roman"/>
                <w:b/>
                <w:szCs w:val="22"/>
                <w:lang w:val="sq-AL"/>
              </w:rPr>
              <w:t>P</w:t>
            </w:r>
            <w:r w:rsidR="00573E8A" w:rsidRPr="00EB3DE7">
              <w:rPr>
                <w:rFonts w:ascii="Times New Roman" w:hAnsi="Times New Roman"/>
                <w:b/>
                <w:szCs w:val="22"/>
                <w:lang w:val="sq-AL"/>
              </w:rPr>
              <w:t>Ë</w:t>
            </w:r>
            <w:r w:rsidR="00EB034B" w:rsidRPr="00EB3DE7">
              <w:rPr>
                <w:rFonts w:ascii="Times New Roman" w:hAnsi="Times New Roman"/>
                <w:b/>
                <w:szCs w:val="22"/>
                <w:lang w:val="sq-AL"/>
              </w:rPr>
              <w:t>RKUFIZIMI I P</w:t>
            </w:r>
            <w:r w:rsidRPr="00EB3DE7">
              <w:rPr>
                <w:rFonts w:ascii="Times New Roman" w:hAnsi="Times New Roman"/>
                <w:b/>
                <w:szCs w:val="22"/>
                <w:lang w:val="sq-AL"/>
              </w:rPr>
              <w:t>ROBLEM</w:t>
            </w:r>
            <w:r w:rsidR="00EB034B" w:rsidRPr="00EB3DE7">
              <w:rPr>
                <w:rFonts w:ascii="Times New Roman" w:hAnsi="Times New Roman"/>
                <w:b/>
                <w:szCs w:val="22"/>
                <w:lang w:val="sq-AL"/>
              </w:rPr>
              <w:t>IT</w:t>
            </w:r>
          </w:p>
          <w:p w:rsidR="006210CC" w:rsidRPr="00751D86" w:rsidRDefault="000B0370" w:rsidP="00B61CA7">
            <w:pPr>
              <w:jc w:val="both"/>
              <w:rPr>
                <w:rFonts w:ascii="Times New Roman" w:hAnsi="Times New Roman"/>
                <w:i/>
                <w:sz w:val="20"/>
                <w:lang w:val="sq-AL"/>
              </w:rPr>
            </w:pPr>
            <w:r w:rsidRPr="00751D86">
              <w:rPr>
                <w:rFonts w:ascii="Times New Roman" w:hAnsi="Times New Roman"/>
                <w:i/>
                <w:sz w:val="20"/>
                <w:lang w:val="sq-AL"/>
              </w:rPr>
              <w:t>Cili është problemi në shqyrtim dhe cilat janë shkaqet e tij? Pse është e nevojshme ndërhyrja qeverisë</w:t>
            </w:r>
            <w:r w:rsidR="006210CC" w:rsidRPr="00751D86">
              <w:rPr>
                <w:rFonts w:ascii="Times New Roman" w:hAnsi="Times New Roman"/>
                <w:i/>
                <w:sz w:val="20"/>
                <w:lang w:val="sq-AL"/>
              </w:rPr>
              <w:t>?</w:t>
            </w:r>
            <w:r w:rsidRPr="00751D86">
              <w:rPr>
                <w:rFonts w:ascii="Times New Roman" w:hAnsi="Times New Roman"/>
                <w:i/>
                <w:sz w:val="20"/>
                <w:lang w:val="sq-AL"/>
              </w:rPr>
              <w:t xml:space="preserve"> </w:t>
            </w:r>
          </w:p>
          <w:p w:rsidR="00AB315F" w:rsidRPr="009F5476" w:rsidRDefault="00AB315F" w:rsidP="00AB315F">
            <w:pPr>
              <w:jc w:val="both"/>
              <w:rPr>
                <w:rFonts w:ascii="Times New Roman" w:hAnsi="Times New Roman"/>
                <w:sz w:val="24"/>
                <w:szCs w:val="24"/>
                <w:lang w:val="sq-AL"/>
              </w:rPr>
            </w:pPr>
          </w:p>
          <w:p w:rsidR="00AB315F" w:rsidRPr="009F5476" w:rsidRDefault="00AB315F" w:rsidP="00AB315F">
            <w:pPr>
              <w:jc w:val="both"/>
              <w:rPr>
                <w:rFonts w:ascii="Times New Roman" w:hAnsi="Times New Roman"/>
                <w:sz w:val="24"/>
                <w:szCs w:val="24"/>
                <w:lang w:val="sq-AL"/>
              </w:rPr>
            </w:pPr>
            <w:r w:rsidRPr="009F5476">
              <w:rPr>
                <w:rFonts w:ascii="Times New Roman" w:hAnsi="Times New Roman"/>
                <w:sz w:val="24"/>
                <w:szCs w:val="24"/>
                <w:lang w:val="sq-AL"/>
              </w:rPr>
              <w:t>Zbatimi i sistemit t</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 Taksimit Rrugor  bazohet n</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 reformën e qeverisë për sektorin rrugor dhe krijimin e burimeve financiare p</w:t>
            </w:r>
            <w:r w:rsidR="005A05ED" w:rsidRPr="009F5476">
              <w:rPr>
                <w:rFonts w:ascii="Times New Roman" w:hAnsi="Times New Roman"/>
                <w:sz w:val="24"/>
                <w:szCs w:val="24"/>
                <w:lang w:val="sq-AL"/>
              </w:rPr>
              <w:t>ë</w:t>
            </w:r>
            <w:r w:rsidRPr="009F5476">
              <w:rPr>
                <w:rFonts w:ascii="Times New Roman" w:hAnsi="Times New Roman"/>
                <w:sz w:val="24"/>
                <w:szCs w:val="24"/>
                <w:lang w:val="sq-AL"/>
              </w:rPr>
              <w:t>r t</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 p</w:t>
            </w:r>
            <w:r w:rsidR="005A05ED" w:rsidRPr="009F5476">
              <w:rPr>
                <w:rFonts w:ascii="Times New Roman" w:hAnsi="Times New Roman"/>
                <w:sz w:val="24"/>
                <w:szCs w:val="24"/>
                <w:lang w:val="sq-AL"/>
              </w:rPr>
              <w:t>ë</w:t>
            </w:r>
            <w:r w:rsidRPr="009F5476">
              <w:rPr>
                <w:rFonts w:ascii="Times New Roman" w:hAnsi="Times New Roman"/>
                <w:sz w:val="24"/>
                <w:szCs w:val="24"/>
                <w:lang w:val="sq-AL"/>
              </w:rPr>
              <w:t>rballuar nevojat  p</w:t>
            </w:r>
            <w:r w:rsidR="005A05ED" w:rsidRPr="009F5476">
              <w:rPr>
                <w:rFonts w:ascii="Times New Roman" w:hAnsi="Times New Roman"/>
                <w:sz w:val="24"/>
                <w:szCs w:val="24"/>
                <w:lang w:val="sq-AL"/>
              </w:rPr>
              <w:t>ë</w:t>
            </w:r>
            <w:r w:rsidRPr="009F5476">
              <w:rPr>
                <w:rFonts w:ascii="Times New Roman" w:hAnsi="Times New Roman"/>
                <w:sz w:val="24"/>
                <w:szCs w:val="24"/>
                <w:lang w:val="sq-AL"/>
              </w:rPr>
              <w:t>r mir</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mbajtjen e </w:t>
            </w:r>
            <w:r w:rsidR="00DB2FB9" w:rsidRPr="009F5476">
              <w:rPr>
                <w:rFonts w:ascii="Times New Roman" w:hAnsi="Times New Roman"/>
                <w:sz w:val="24"/>
                <w:szCs w:val="24"/>
                <w:lang w:val="sq-AL"/>
              </w:rPr>
              <w:t>rrug</w:t>
            </w:r>
            <w:r w:rsidR="00531763" w:rsidRPr="009F5476">
              <w:rPr>
                <w:rFonts w:ascii="Times New Roman" w:hAnsi="Times New Roman"/>
                <w:sz w:val="24"/>
                <w:szCs w:val="24"/>
                <w:lang w:val="sq-AL"/>
              </w:rPr>
              <w:t>ë</w:t>
            </w:r>
            <w:r w:rsidR="00DB2FB9" w:rsidRPr="009F5476">
              <w:rPr>
                <w:rFonts w:ascii="Times New Roman" w:hAnsi="Times New Roman"/>
                <w:sz w:val="24"/>
                <w:szCs w:val="24"/>
                <w:lang w:val="sq-AL"/>
              </w:rPr>
              <w:t xml:space="preserve">ve </w:t>
            </w:r>
            <w:r w:rsidRPr="009F5476">
              <w:rPr>
                <w:rFonts w:ascii="Times New Roman" w:hAnsi="Times New Roman"/>
                <w:sz w:val="24"/>
                <w:szCs w:val="24"/>
                <w:lang w:val="sq-AL"/>
              </w:rPr>
              <w:t>duke pasur parasysh kufizime buxhetore kundrejt nevojave shum</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 t</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 m</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dha. </w:t>
            </w:r>
            <w:r w:rsidR="00DB2FB9" w:rsidRPr="009F5476">
              <w:rPr>
                <w:rFonts w:ascii="Times New Roman" w:hAnsi="Times New Roman"/>
                <w:sz w:val="24"/>
                <w:szCs w:val="24"/>
                <w:lang w:val="sq-AL"/>
              </w:rPr>
              <w:t>Mir</w:t>
            </w:r>
            <w:r w:rsidR="00531763" w:rsidRPr="009F5476">
              <w:rPr>
                <w:rFonts w:ascii="Times New Roman" w:hAnsi="Times New Roman"/>
                <w:sz w:val="24"/>
                <w:szCs w:val="24"/>
                <w:lang w:val="sq-AL"/>
              </w:rPr>
              <w:t>ë</w:t>
            </w:r>
            <w:r w:rsidR="00DB2FB9" w:rsidRPr="009F5476">
              <w:rPr>
                <w:rFonts w:ascii="Times New Roman" w:hAnsi="Times New Roman"/>
                <w:sz w:val="24"/>
                <w:szCs w:val="24"/>
                <w:lang w:val="sq-AL"/>
              </w:rPr>
              <w:t xml:space="preserve">mbajtja </w:t>
            </w:r>
            <w:r w:rsidRPr="009F5476">
              <w:rPr>
                <w:rFonts w:ascii="Times New Roman" w:hAnsi="Times New Roman"/>
                <w:sz w:val="24"/>
                <w:szCs w:val="24"/>
                <w:lang w:val="sq-AL"/>
              </w:rPr>
              <w:t>e rrug</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s </w:t>
            </w:r>
            <w:r w:rsidR="00DB2FB9" w:rsidRPr="009F5476">
              <w:rPr>
                <w:rFonts w:ascii="Times New Roman" w:hAnsi="Times New Roman"/>
                <w:sz w:val="24"/>
                <w:szCs w:val="24"/>
                <w:lang w:val="sq-AL"/>
              </w:rPr>
              <w:t>komb</w:t>
            </w:r>
            <w:r w:rsidR="00531763" w:rsidRPr="009F5476">
              <w:rPr>
                <w:rFonts w:ascii="Times New Roman" w:hAnsi="Times New Roman"/>
                <w:sz w:val="24"/>
                <w:szCs w:val="24"/>
                <w:lang w:val="sq-AL"/>
              </w:rPr>
              <w:t>ë</w:t>
            </w:r>
            <w:r w:rsidR="00DB2FB9" w:rsidRPr="009F5476">
              <w:rPr>
                <w:rFonts w:ascii="Times New Roman" w:hAnsi="Times New Roman"/>
                <w:sz w:val="24"/>
                <w:szCs w:val="24"/>
                <w:lang w:val="sq-AL"/>
              </w:rPr>
              <w:t xml:space="preserve">tare </w:t>
            </w:r>
            <w:r w:rsidRPr="009F5476">
              <w:rPr>
                <w:rFonts w:ascii="Times New Roman" w:hAnsi="Times New Roman"/>
                <w:sz w:val="24"/>
                <w:szCs w:val="24"/>
                <w:lang w:val="sq-AL"/>
              </w:rPr>
              <w:t>Durr</w:t>
            </w:r>
            <w:r w:rsidR="005A05ED" w:rsidRPr="009F5476">
              <w:rPr>
                <w:rFonts w:ascii="Times New Roman" w:hAnsi="Times New Roman"/>
                <w:sz w:val="24"/>
                <w:szCs w:val="24"/>
                <w:lang w:val="sq-AL"/>
              </w:rPr>
              <w:t>ë</w:t>
            </w:r>
            <w:r w:rsidRPr="009F5476">
              <w:rPr>
                <w:rFonts w:ascii="Times New Roman" w:hAnsi="Times New Roman"/>
                <w:sz w:val="24"/>
                <w:szCs w:val="24"/>
                <w:lang w:val="sq-AL"/>
              </w:rPr>
              <w:t>s – Morin</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 ka q</w:t>
            </w:r>
            <w:r w:rsidR="005A05ED" w:rsidRPr="009F5476">
              <w:rPr>
                <w:rFonts w:ascii="Times New Roman" w:hAnsi="Times New Roman"/>
                <w:sz w:val="24"/>
                <w:szCs w:val="24"/>
                <w:lang w:val="sq-AL"/>
              </w:rPr>
              <w:t>ë</w:t>
            </w:r>
            <w:r w:rsidRPr="009F5476">
              <w:rPr>
                <w:rFonts w:ascii="Times New Roman" w:hAnsi="Times New Roman"/>
                <w:sz w:val="24"/>
                <w:szCs w:val="24"/>
                <w:lang w:val="sq-AL"/>
              </w:rPr>
              <w:t>n</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 nj</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 barr</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 e madhe p</w:t>
            </w:r>
            <w:r w:rsidR="005A05ED" w:rsidRPr="009F5476">
              <w:rPr>
                <w:rFonts w:ascii="Times New Roman" w:hAnsi="Times New Roman"/>
                <w:sz w:val="24"/>
                <w:szCs w:val="24"/>
                <w:lang w:val="sq-AL"/>
              </w:rPr>
              <w:t>ë</w:t>
            </w:r>
            <w:r w:rsidRPr="009F5476">
              <w:rPr>
                <w:rFonts w:ascii="Times New Roman" w:hAnsi="Times New Roman"/>
                <w:sz w:val="24"/>
                <w:szCs w:val="24"/>
                <w:lang w:val="sq-AL"/>
              </w:rPr>
              <w:t>r buxhetin e shtetit duke pasur parasysh edhe specifik</w:t>
            </w:r>
            <w:r w:rsidR="005A05ED" w:rsidRPr="009F5476">
              <w:rPr>
                <w:rFonts w:ascii="Times New Roman" w:hAnsi="Times New Roman"/>
                <w:sz w:val="24"/>
                <w:szCs w:val="24"/>
                <w:lang w:val="sq-AL"/>
              </w:rPr>
              <w:t>ë</w:t>
            </w:r>
            <w:r w:rsidRPr="009F5476">
              <w:rPr>
                <w:rFonts w:ascii="Times New Roman" w:hAnsi="Times New Roman"/>
                <w:sz w:val="24"/>
                <w:szCs w:val="24"/>
                <w:lang w:val="sq-AL"/>
              </w:rPr>
              <w:t>n dhe nevojat q</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 kjo rrug</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 k</w:t>
            </w:r>
            <w:r w:rsidR="005A05ED" w:rsidRPr="009F5476">
              <w:rPr>
                <w:rFonts w:ascii="Times New Roman" w:hAnsi="Times New Roman"/>
                <w:sz w:val="24"/>
                <w:szCs w:val="24"/>
                <w:lang w:val="sq-AL"/>
              </w:rPr>
              <w:t>ë</w:t>
            </w:r>
            <w:r w:rsidRPr="009F5476">
              <w:rPr>
                <w:rFonts w:ascii="Times New Roman" w:hAnsi="Times New Roman"/>
                <w:sz w:val="24"/>
                <w:szCs w:val="24"/>
                <w:lang w:val="sq-AL"/>
              </w:rPr>
              <w:t>rkon sidomos n</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 periudh</w:t>
            </w:r>
            <w:r w:rsidR="005A05ED" w:rsidRPr="009F5476">
              <w:rPr>
                <w:rFonts w:ascii="Times New Roman" w:hAnsi="Times New Roman"/>
                <w:sz w:val="24"/>
                <w:szCs w:val="24"/>
                <w:lang w:val="sq-AL"/>
              </w:rPr>
              <w:t>ë</w:t>
            </w:r>
            <w:r w:rsidRPr="009F5476">
              <w:rPr>
                <w:rFonts w:ascii="Times New Roman" w:hAnsi="Times New Roman"/>
                <w:sz w:val="24"/>
                <w:szCs w:val="24"/>
                <w:lang w:val="sq-AL"/>
              </w:rPr>
              <w:t>n e dimrit. Me synim zbutjen e efekteve q</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 nevojat financiare p</w:t>
            </w:r>
            <w:r w:rsidR="005A05ED" w:rsidRPr="009F5476">
              <w:rPr>
                <w:rFonts w:ascii="Times New Roman" w:hAnsi="Times New Roman"/>
                <w:sz w:val="24"/>
                <w:szCs w:val="24"/>
                <w:lang w:val="sq-AL"/>
              </w:rPr>
              <w:t>ë</w:t>
            </w:r>
            <w:r w:rsidRPr="009F5476">
              <w:rPr>
                <w:rFonts w:ascii="Times New Roman" w:hAnsi="Times New Roman"/>
                <w:sz w:val="24"/>
                <w:szCs w:val="24"/>
                <w:lang w:val="sq-AL"/>
              </w:rPr>
              <w:t>r mir</w:t>
            </w:r>
            <w:r w:rsidR="005A05ED" w:rsidRPr="009F5476">
              <w:rPr>
                <w:rFonts w:ascii="Times New Roman" w:hAnsi="Times New Roman"/>
                <w:sz w:val="24"/>
                <w:szCs w:val="24"/>
                <w:lang w:val="sq-AL"/>
              </w:rPr>
              <w:t>ë</w:t>
            </w:r>
            <w:r w:rsidRPr="009F5476">
              <w:rPr>
                <w:rFonts w:ascii="Times New Roman" w:hAnsi="Times New Roman"/>
                <w:sz w:val="24"/>
                <w:szCs w:val="24"/>
                <w:lang w:val="sq-AL"/>
              </w:rPr>
              <w:t>mbajtjen e saj shkaktonin n</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 buxhetin e shtetit Qeveria aprovoi Vendimin nr.870, datë 14 Dhjetor 2016 të Këshillit të Ministrave, publikuar në Fletoren Zyrtare nr.249, datë 27.12.2016, p</w:t>
            </w:r>
            <w:r w:rsidR="005A05ED" w:rsidRPr="009F5476">
              <w:rPr>
                <w:rFonts w:ascii="Times New Roman" w:hAnsi="Times New Roman"/>
                <w:sz w:val="24"/>
                <w:szCs w:val="24"/>
                <w:lang w:val="sq-AL"/>
              </w:rPr>
              <w:t>ë</w:t>
            </w:r>
            <w:r w:rsidRPr="009F5476">
              <w:rPr>
                <w:rFonts w:ascii="Times New Roman" w:hAnsi="Times New Roman"/>
                <w:sz w:val="24"/>
                <w:szCs w:val="24"/>
                <w:lang w:val="sq-AL"/>
              </w:rPr>
              <w:t>r dh</w:t>
            </w:r>
            <w:r w:rsidR="005A05ED" w:rsidRPr="009F5476">
              <w:rPr>
                <w:rFonts w:ascii="Times New Roman" w:hAnsi="Times New Roman"/>
                <w:sz w:val="24"/>
                <w:szCs w:val="24"/>
                <w:lang w:val="sq-AL"/>
              </w:rPr>
              <w:t>ë</w:t>
            </w:r>
            <w:r w:rsidRPr="009F5476">
              <w:rPr>
                <w:rFonts w:ascii="Times New Roman" w:hAnsi="Times New Roman"/>
                <w:sz w:val="24"/>
                <w:szCs w:val="24"/>
                <w:lang w:val="sq-AL"/>
              </w:rPr>
              <w:t>nien me kontrat</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 koncesionarit Shoqërisë “Albanian </w:t>
            </w:r>
            <w:r w:rsidR="00FC79E7" w:rsidRPr="009F5476">
              <w:rPr>
                <w:rFonts w:ascii="Times New Roman" w:hAnsi="Times New Roman"/>
                <w:sz w:val="24"/>
                <w:szCs w:val="24"/>
                <w:lang w:val="sq-AL"/>
              </w:rPr>
              <w:t>High</w:t>
            </w:r>
            <w:r w:rsidR="00DB031A">
              <w:rPr>
                <w:rFonts w:ascii="Times New Roman" w:hAnsi="Times New Roman"/>
                <w:sz w:val="24"/>
                <w:szCs w:val="24"/>
                <w:lang w:val="sq-AL"/>
              </w:rPr>
              <w:t>ë</w:t>
            </w:r>
            <w:r w:rsidR="00FC79E7" w:rsidRPr="009F5476">
              <w:rPr>
                <w:rFonts w:ascii="Times New Roman" w:hAnsi="Times New Roman"/>
                <w:sz w:val="24"/>
                <w:szCs w:val="24"/>
                <w:lang w:val="sq-AL"/>
              </w:rPr>
              <w:t xml:space="preserve">ay </w:t>
            </w:r>
            <w:r w:rsidRPr="009F5476">
              <w:rPr>
                <w:rFonts w:ascii="Times New Roman" w:hAnsi="Times New Roman"/>
                <w:sz w:val="24"/>
                <w:szCs w:val="24"/>
                <w:lang w:val="sq-AL"/>
              </w:rPr>
              <w:t>Concession” shpk p</w:t>
            </w:r>
            <w:r w:rsidR="005A05ED" w:rsidRPr="009F5476">
              <w:rPr>
                <w:rFonts w:ascii="Times New Roman" w:hAnsi="Times New Roman"/>
                <w:sz w:val="24"/>
                <w:szCs w:val="24"/>
                <w:lang w:val="sq-AL"/>
              </w:rPr>
              <w:t>ë</w:t>
            </w:r>
            <w:r w:rsidRPr="009F5476">
              <w:rPr>
                <w:rFonts w:ascii="Times New Roman" w:hAnsi="Times New Roman"/>
                <w:sz w:val="24"/>
                <w:szCs w:val="24"/>
                <w:lang w:val="sq-AL"/>
              </w:rPr>
              <w:t>r mir</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mbajtjen e aksit Morine – Milot. </w:t>
            </w:r>
          </w:p>
          <w:p w:rsidR="00AB315F" w:rsidRPr="009F5476" w:rsidRDefault="00AB315F" w:rsidP="00CF18D2">
            <w:pPr>
              <w:tabs>
                <w:tab w:val="left" w:pos="360"/>
              </w:tabs>
              <w:jc w:val="both"/>
              <w:rPr>
                <w:rFonts w:ascii="Times New Roman" w:hAnsi="Times New Roman"/>
                <w:sz w:val="24"/>
                <w:szCs w:val="24"/>
              </w:rPr>
            </w:pPr>
          </w:p>
          <w:p w:rsidR="009D71C8" w:rsidRPr="009F5476" w:rsidRDefault="009D71C8" w:rsidP="00CF18D2">
            <w:pPr>
              <w:tabs>
                <w:tab w:val="left" w:pos="360"/>
              </w:tabs>
              <w:jc w:val="both"/>
              <w:rPr>
                <w:rFonts w:ascii="Times New Roman" w:hAnsi="Times New Roman"/>
                <w:sz w:val="24"/>
                <w:szCs w:val="24"/>
              </w:rPr>
            </w:pPr>
            <w:r w:rsidRPr="009F5476">
              <w:rPr>
                <w:rFonts w:ascii="Times New Roman" w:hAnsi="Times New Roman"/>
                <w:sz w:val="24"/>
                <w:szCs w:val="24"/>
              </w:rPr>
              <w:t>Vendimi</w:t>
            </w:r>
            <w:r w:rsidR="00D36EA7" w:rsidRPr="009F5476">
              <w:rPr>
                <w:rFonts w:ascii="Times New Roman" w:hAnsi="Times New Roman"/>
                <w:sz w:val="24"/>
                <w:szCs w:val="24"/>
              </w:rPr>
              <w:t xml:space="preserve"> i </w:t>
            </w:r>
            <w:r w:rsidRPr="009F5476">
              <w:rPr>
                <w:rFonts w:ascii="Times New Roman" w:hAnsi="Times New Roman"/>
                <w:sz w:val="24"/>
                <w:szCs w:val="24"/>
              </w:rPr>
              <w:t>qeveris</w:t>
            </w:r>
            <w:r w:rsidR="00D36EA7" w:rsidRPr="009F5476">
              <w:rPr>
                <w:rFonts w:ascii="Times New Roman" w:hAnsi="Times New Roman"/>
                <w:sz w:val="24"/>
                <w:szCs w:val="24"/>
              </w:rPr>
              <w:t>ë</w:t>
            </w:r>
            <w:r w:rsidRPr="009F5476">
              <w:rPr>
                <w:rFonts w:ascii="Times New Roman" w:hAnsi="Times New Roman"/>
                <w:sz w:val="24"/>
                <w:szCs w:val="24"/>
              </w:rPr>
              <w:t xml:space="preserve"> p</w:t>
            </w:r>
            <w:r w:rsidR="00D36EA7" w:rsidRPr="009F5476">
              <w:rPr>
                <w:rFonts w:ascii="Times New Roman" w:hAnsi="Times New Roman"/>
                <w:sz w:val="24"/>
                <w:szCs w:val="24"/>
              </w:rPr>
              <w:t>ë</w:t>
            </w:r>
            <w:r w:rsidRPr="009F5476">
              <w:rPr>
                <w:rFonts w:ascii="Times New Roman" w:hAnsi="Times New Roman"/>
                <w:sz w:val="24"/>
                <w:szCs w:val="24"/>
              </w:rPr>
              <w:t>r aplikimin e taks</w:t>
            </w:r>
            <w:r w:rsidR="00D36EA7" w:rsidRPr="009F5476">
              <w:rPr>
                <w:rFonts w:ascii="Times New Roman" w:hAnsi="Times New Roman"/>
                <w:sz w:val="24"/>
                <w:szCs w:val="24"/>
              </w:rPr>
              <w:t>ë</w:t>
            </w:r>
            <w:r w:rsidRPr="009F5476">
              <w:rPr>
                <w:rFonts w:ascii="Times New Roman" w:hAnsi="Times New Roman"/>
                <w:sz w:val="24"/>
                <w:szCs w:val="24"/>
              </w:rPr>
              <w:t>s n</w:t>
            </w:r>
            <w:r w:rsidR="00D36EA7" w:rsidRPr="009F5476">
              <w:rPr>
                <w:rFonts w:ascii="Times New Roman" w:hAnsi="Times New Roman"/>
                <w:sz w:val="24"/>
                <w:szCs w:val="24"/>
              </w:rPr>
              <w:t>ë</w:t>
            </w:r>
            <w:r w:rsidRPr="009F5476">
              <w:rPr>
                <w:rFonts w:ascii="Times New Roman" w:hAnsi="Times New Roman"/>
                <w:sz w:val="24"/>
                <w:szCs w:val="24"/>
              </w:rPr>
              <w:t xml:space="preserve"> rrug</w:t>
            </w:r>
            <w:r w:rsidR="00D36EA7" w:rsidRPr="009F5476">
              <w:rPr>
                <w:rFonts w:ascii="Times New Roman" w:hAnsi="Times New Roman"/>
                <w:sz w:val="24"/>
                <w:szCs w:val="24"/>
              </w:rPr>
              <w:t>ë</w:t>
            </w:r>
            <w:r w:rsidRPr="009F5476">
              <w:rPr>
                <w:rFonts w:ascii="Times New Roman" w:hAnsi="Times New Roman"/>
                <w:sz w:val="24"/>
                <w:szCs w:val="24"/>
              </w:rPr>
              <w:t>, evidentoi munges</w:t>
            </w:r>
            <w:r w:rsidR="00D36EA7" w:rsidRPr="009F5476">
              <w:rPr>
                <w:rFonts w:ascii="Times New Roman" w:hAnsi="Times New Roman"/>
                <w:sz w:val="24"/>
                <w:szCs w:val="24"/>
              </w:rPr>
              <w:t>ë</w:t>
            </w:r>
            <w:r w:rsidRPr="009F5476">
              <w:rPr>
                <w:rFonts w:ascii="Times New Roman" w:hAnsi="Times New Roman"/>
                <w:sz w:val="24"/>
                <w:szCs w:val="24"/>
              </w:rPr>
              <w:t>n e nj</w:t>
            </w:r>
            <w:r w:rsidR="00D36EA7" w:rsidRPr="009F5476">
              <w:rPr>
                <w:rFonts w:ascii="Times New Roman" w:hAnsi="Times New Roman"/>
                <w:sz w:val="24"/>
                <w:szCs w:val="24"/>
              </w:rPr>
              <w:t>ë</w:t>
            </w:r>
            <w:r w:rsidRPr="009F5476">
              <w:rPr>
                <w:rFonts w:ascii="Times New Roman" w:hAnsi="Times New Roman"/>
                <w:sz w:val="24"/>
                <w:szCs w:val="24"/>
              </w:rPr>
              <w:t xml:space="preserve"> institucioni/stru</w:t>
            </w:r>
            <w:r w:rsidR="00D36EA7" w:rsidRPr="009F5476">
              <w:rPr>
                <w:rFonts w:ascii="Times New Roman" w:hAnsi="Times New Roman"/>
                <w:sz w:val="24"/>
                <w:szCs w:val="24"/>
              </w:rPr>
              <w:t>k</w:t>
            </w:r>
            <w:r w:rsidRPr="009F5476">
              <w:rPr>
                <w:rFonts w:ascii="Times New Roman" w:hAnsi="Times New Roman"/>
                <w:sz w:val="24"/>
                <w:szCs w:val="24"/>
              </w:rPr>
              <w:t>ture q</w:t>
            </w:r>
            <w:r w:rsidR="00D36EA7" w:rsidRPr="009F5476">
              <w:rPr>
                <w:rFonts w:ascii="Times New Roman" w:hAnsi="Times New Roman"/>
                <w:sz w:val="24"/>
                <w:szCs w:val="24"/>
              </w:rPr>
              <w:t>ë</w:t>
            </w:r>
            <w:r w:rsidRPr="009F5476">
              <w:rPr>
                <w:rFonts w:ascii="Times New Roman" w:hAnsi="Times New Roman"/>
                <w:sz w:val="24"/>
                <w:szCs w:val="24"/>
              </w:rPr>
              <w:t xml:space="preserve">ndrore, e cila duhet </w:t>
            </w:r>
            <w:r w:rsidR="00687C9A" w:rsidRPr="009F5476">
              <w:rPr>
                <w:rFonts w:ascii="Times New Roman" w:hAnsi="Times New Roman"/>
                <w:sz w:val="24"/>
                <w:szCs w:val="24"/>
              </w:rPr>
              <w:t>t</w:t>
            </w:r>
            <w:r w:rsidR="00610209" w:rsidRPr="009F5476">
              <w:rPr>
                <w:rFonts w:ascii="Times New Roman" w:hAnsi="Times New Roman"/>
                <w:sz w:val="24"/>
                <w:szCs w:val="24"/>
              </w:rPr>
              <w:t>ë</w:t>
            </w:r>
            <w:r w:rsidR="00687C9A" w:rsidRPr="009F5476">
              <w:rPr>
                <w:rFonts w:ascii="Times New Roman" w:hAnsi="Times New Roman"/>
                <w:sz w:val="24"/>
                <w:szCs w:val="24"/>
              </w:rPr>
              <w:t xml:space="preserve"> </w:t>
            </w:r>
            <w:r w:rsidRPr="009F5476">
              <w:rPr>
                <w:rFonts w:ascii="Times New Roman" w:hAnsi="Times New Roman"/>
                <w:sz w:val="24"/>
                <w:szCs w:val="24"/>
              </w:rPr>
              <w:t>ket</w:t>
            </w:r>
            <w:r w:rsidR="00D36EA7" w:rsidRPr="009F5476">
              <w:rPr>
                <w:rFonts w:ascii="Times New Roman" w:hAnsi="Times New Roman"/>
                <w:sz w:val="24"/>
                <w:szCs w:val="24"/>
              </w:rPr>
              <w:t>ë</w:t>
            </w:r>
            <w:r w:rsidRPr="009F5476">
              <w:rPr>
                <w:rFonts w:ascii="Times New Roman" w:hAnsi="Times New Roman"/>
                <w:sz w:val="24"/>
                <w:szCs w:val="24"/>
              </w:rPr>
              <w:t xml:space="preserve"> autoritetin institucional p</w:t>
            </w:r>
            <w:r w:rsidR="00D36EA7" w:rsidRPr="009F5476">
              <w:rPr>
                <w:rFonts w:ascii="Times New Roman" w:hAnsi="Times New Roman"/>
                <w:sz w:val="24"/>
                <w:szCs w:val="24"/>
              </w:rPr>
              <w:t>ë</w:t>
            </w:r>
            <w:r w:rsidRPr="009F5476">
              <w:rPr>
                <w:rFonts w:ascii="Times New Roman" w:hAnsi="Times New Roman"/>
                <w:sz w:val="24"/>
                <w:szCs w:val="24"/>
              </w:rPr>
              <w:t>r t</w:t>
            </w:r>
            <w:r w:rsidR="00D36EA7" w:rsidRPr="009F5476">
              <w:rPr>
                <w:rFonts w:ascii="Times New Roman" w:hAnsi="Times New Roman"/>
                <w:sz w:val="24"/>
                <w:szCs w:val="24"/>
              </w:rPr>
              <w:t>ë</w:t>
            </w:r>
            <w:r w:rsidRPr="009F5476">
              <w:rPr>
                <w:rFonts w:ascii="Times New Roman" w:hAnsi="Times New Roman"/>
                <w:sz w:val="24"/>
                <w:szCs w:val="24"/>
              </w:rPr>
              <w:t xml:space="preserve"> rregulluar veprimtarin</w:t>
            </w:r>
            <w:r w:rsidR="00D36EA7" w:rsidRPr="009F5476">
              <w:rPr>
                <w:rFonts w:ascii="Times New Roman" w:hAnsi="Times New Roman"/>
                <w:sz w:val="24"/>
                <w:szCs w:val="24"/>
              </w:rPr>
              <w:t>ë</w:t>
            </w:r>
            <w:r w:rsidRPr="009F5476">
              <w:rPr>
                <w:rFonts w:ascii="Times New Roman" w:hAnsi="Times New Roman"/>
                <w:sz w:val="24"/>
                <w:szCs w:val="24"/>
              </w:rPr>
              <w:t xml:space="preserve"> e operator</w:t>
            </w:r>
            <w:r w:rsidR="00D36EA7" w:rsidRPr="009F5476">
              <w:rPr>
                <w:rFonts w:ascii="Times New Roman" w:hAnsi="Times New Roman"/>
                <w:sz w:val="24"/>
                <w:szCs w:val="24"/>
              </w:rPr>
              <w:t>ë</w:t>
            </w:r>
            <w:r w:rsidRPr="009F5476">
              <w:rPr>
                <w:rFonts w:ascii="Times New Roman" w:hAnsi="Times New Roman"/>
                <w:sz w:val="24"/>
                <w:szCs w:val="24"/>
              </w:rPr>
              <w:t>ve ekon</w:t>
            </w:r>
            <w:r w:rsidR="00D36EA7" w:rsidRPr="009F5476">
              <w:rPr>
                <w:rFonts w:ascii="Times New Roman" w:hAnsi="Times New Roman"/>
                <w:sz w:val="24"/>
                <w:szCs w:val="24"/>
              </w:rPr>
              <w:t>o</w:t>
            </w:r>
            <w:r w:rsidRPr="009F5476">
              <w:rPr>
                <w:rFonts w:ascii="Times New Roman" w:hAnsi="Times New Roman"/>
                <w:sz w:val="24"/>
                <w:szCs w:val="24"/>
              </w:rPr>
              <w:t>mik</w:t>
            </w:r>
            <w:r w:rsidR="00D36EA7" w:rsidRPr="009F5476">
              <w:rPr>
                <w:rFonts w:ascii="Times New Roman" w:hAnsi="Times New Roman"/>
                <w:sz w:val="24"/>
                <w:szCs w:val="24"/>
              </w:rPr>
              <w:t>ë</w:t>
            </w:r>
            <w:r w:rsidRPr="009F5476">
              <w:rPr>
                <w:rFonts w:ascii="Times New Roman" w:hAnsi="Times New Roman"/>
                <w:sz w:val="24"/>
                <w:szCs w:val="24"/>
              </w:rPr>
              <w:t xml:space="preserve"> q</w:t>
            </w:r>
            <w:r w:rsidR="00D36EA7" w:rsidRPr="009F5476">
              <w:rPr>
                <w:rFonts w:ascii="Times New Roman" w:hAnsi="Times New Roman"/>
                <w:sz w:val="24"/>
                <w:szCs w:val="24"/>
              </w:rPr>
              <w:t>ë</w:t>
            </w:r>
            <w:r w:rsidRPr="009F5476">
              <w:rPr>
                <w:rFonts w:ascii="Times New Roman" w:hAnsi="Times New Roman"/>
                <w:sz w:val="24"/>
                <w:szCs w:val="24"/>
              </w:rPr>
              <w:t xml:space="preserve"> veprojn</w:t>
            </w:r>
            <w:r w:rsidR="00D36EA7" w:rsidRPr="009F5476">
              <w:rPr>
                <w:rFonts w:ascii="Times New Roman" w:hAnsi="Times New Roman"/>
                <w:sz w:val="24"/>
                <w:szCs w:val="24"/>
              </w:rPr>
              <w:t>ë</w:t>
            </w:r>
            <w:r w:rsidRPr="009F5476">
              <w:rPr>
                <w:rFonts w:ascii="Times New Roman" w:hAnsi="Times New Roman"/>
                <w:sz w:val="24"/>
                <w:szCs w:val="24"/>
              </w:rPr>
              <w:t xml:space="preserve"> </w:t>
            </w:r>
            <w:r w:rsidR="009C491D" w:rsidRPr="009F5476">
              <w:rPr>
                <w:rFonts w:ascii="Times New Roman" w:hAnsi="Times New Roman"/>
                <w:sz w:val="24"/>
                <w:szCs w:val="24"/>
              </w:rPr>
              <w:t>n</w:t>
            </w:r>
            <w:r w:rsidR="00D36EA7" w:rsidRPr="009F5476">
              <w:rPr>
                <w:rFonts w:ascii="Times New Roman" w:hAnsi="Times New Roman"/>
                <w:sz w:val="24"/>
                <w:szCs w:val="24"/>
              </w:rPr>
              <w:t>ë</w:t>
            </w:r>
            <w:r w:rsidR="009C491D" w:rsidRPr="009F5476">
              <w:rPr>
                <w:rFonts w:ascii="Times New Roman" w:hAnsi="Times New Roman"/>
                <w:sz w:val="24"/>
                <w:szCs w:val="24"/>
              </w:rPr>
              <w:t xml:space="preserve"> </w:t>
            </w:r>
            <w:r w:rsidR="00EB3DE7" w:rsidRPr="009F5476">
              <w:rPr>
                <w:rFonts w:ascii="Times New Roman" w:hAnsi="Times New Roman"/>
                <w:sz w:val="24"/>
                <w:szCs w:val="24"/>
              </w:rPr>
              <w:t>territorin shqiptar</w:t>
            </w:r>
            <w:r w:rsidR="009C491D" w:rsidRPr="009F5476">
              <w:rPr>
                <w:rFonts w:ascii="Times New Roman" w:hAnsi="Times New Roman"/>
                <w:sz w:val="24"/>
                <w:szCs w:val="24"/>
              </w:rPr>
              <w:t xml:space="preserve">, duke ofruar </w:t>
            </w:r>
            <w:r w:rsidR="00C613B7" w:rsidRPr="009F5476">
              <w:rPr>
                <w:rFonts w:ascii="Times New Roman" w:hAnsi="Times New Roman"/>
                <w:sz w:val="24"/>
                <w:szCs w:val="24"/>
              </w:rPr>
              <w:t>ngritjen dhe</w:t>
            </w:r>
            <w:r w:rsidR="00CE4A85" w:rsidRPr="009F5476">
              <w:rPr>
                <w:rFonts w:ascii="Times New Roman" w:hAnsi="Times New Roman"/>
                <w:sz w:val="24"/>
                <w:szCs w:val="24"/>
              </w:rPr>
              <w:t xml:space="preserve"> p</w:t>
            </w:r>
            <w:r w:rsidR="00D36EA7" w:rsidRPr="009F5476">
              <w:rPr>
                <w:rFonts w:ascii="Times New Roman" w:hAnsi="Times New Roman"/>
                <w:sz w:val="24"/>
                <w:szCs w:val="24"/>
              </w:rPr>
              <w:t>ë</w:t>
            </w:r>
            <w:r w:rsidR="00CE4A85" w:rsidRPr="009F5476">
              <w:rPr>
                <w:rFonts w:ascii="Times New Roman" w:hAnsi="Times New Roman"/>
                <w:sz w:val="24"/>
                <w:szCs w:val="24"/>
              </w:rPr>
              <w:t>rdor</w:t>
            </w:r>
            <w:r w:rsidR="00C613B7" w:rsidRPr="009F5476">
              <w:rPr>
                <w:rFonts w:ascii="Times New Roman" w:hAnsi="Times New Roman"/>
                <w:sz w:val="24"/>
                <w:szCs w:val="24"/>
              </w:rPr>
              <w:t>imin e</w:t>
            </w:r>
            <w:r w:rsidR="00CE4A85" w:rsidRPr="009F5476">
              <w:rPr>
                <w:rFonts w:ascii="Times New Roman" w:hAnsi="Times New Roman"/>
                <w:sz w:val="24"/>
                <w:szCs w:val="24"/>
              </w:rPr>
              <w:t xml:space="preserve"> sistemi</w:t>
            </w:r>
            <w:r w:rsidR="00C613B7" w:rsidRPr="009F5476">
              <w:rPr>
                <w:rFonts w:ascii="Times New Roman" w:hAnsi="Times New Roman"/>
                <w:sz w:val="24"/>
                <w:szCs w:val="24"/>
              </w:rPr>
              <w:t>t</w:t>
            </w:r>
            <w:r w:rsidR="00CE4A85" w:rsidRPr="009F5476">
              <w:rPr>
                <w:rFonts w:ascii="Times New Roman" w:hAnsi="Times New Roman"/>
                <w:sz w:val="24"/>
                <w:szCs w:val="24"/>
              </w:rPr>
              <w:t xml:space="preserve"> elektronik DIGITALPASS p</w:t>
            </w:r>
            <w:r w:rsidR="00D36EA7" w:rsidRPr="009F5476">
              <w:rPr>
                <w:rFonts w:ascii="Times New Roman" w:hAnsi="Times New Roman"/>
                <w:sz w:val="24"/>
                <w:szCs w:val="24"/>
              </w:rPr>
              <w:t>ë</w:t>
            </w:r>
            <w:r w:rsidR="00CE4A85" w:rsidRPr="009F5476">
              <w:rPr>
                <w:rFonts w:ascii="Times New Roman" w:hAnsi="Times New Roman"/>
                <w:sz w:val="24"/>
                <w:szCs w:val="24"/>
              </w:rPr>
              <w:t>r mbledhjen e taksave t</w:t>
            </w:r>
            <w:r w:rsidR="00D36EA7" w:rsidRPr="009F5476">
              <w:rPr>
                <w:rFonts w:ascii="Times New Roman" w:hAnsi="Times New Roman"/>
                <w:sz w:val="24"/>
                <w:szCs w:val="24"/>
              </w:rPr>
              <w:t>ë</w:t>
            </w:r>
            <w:r w:rsidR="00CE4A85" w:rsidRPr="009F5476">
              <w:rPr>
                <w:rFonts w:ascii="Times New Roman" w:hAnsi="Times New Roman"/>
                <w:sz w:val="24"/>
                <w:szCs w:val="24"/>
              </w:rPr>
              <w:t xml:space="preserve"> rrug</w:t>
            </w:r>
            <w:r w:rsidR="00D36EA7" w:rsidRPr="009F5476">
              <w:rPr>
                <w:rFonts w:ascii="Times New Roman" w:hAnsi="Times New Roman"/>
                <w:sz w:val="24"/>
                <w:szCs w:val="24"/>
              </w:rPr>
              <w:t>ë</w:t>
            </w:r>
            <w:r w:rsidR="00CE4A85" w:rsidRPr="009F5476">
              <w:rPr>
                <w:rFonts w:ascii="Times New Roman" w:hAnsi="Times New Roman"/>
                <w:sz w:val="24"/>
                <w:szCs w:val="24"/>
              </w:rPr>
              <w:t>s (Toll Payment)</w:t>
            </w:r>
            <w:r w:rsidR="00C613B7" w:rsidRPr="009F5476">
              <w:rPr>
                <w:rFonts w:ascii="Times New Roman" w:hAnsi="Times New Roman"/>
                <w:sz w:val="24"/>
                <w:szCs w:val="24"/>
              </w:rPr>
              <w:t>.</w:t>
            </w:r>
          </w:p>
          <w:p w:rsidR="00F62249" w:rsidRPr="009F5476" w:rsidRDefault="00C613B7" w:rsidP="00CF18D2">
            <w:pPr>
              <w:tabs>
                <w:tab w:val="left" w:pos="360"/>
              </w:tabs>
              <w:jc w:val="both"/>
              <w:rPr>
                <w:rFonts w:ascii="Times New Roman" w:hAnsi="Times New Roman"/>
                <w:sz w:val="24"/>
                <w:szCs w:val="24"/>
                <w:lang w:val="sq-AL"/>
              </w:rPr>
            </w:pPr>
            <w:r w:rsidRPr="009F5476">
              <w:rPr>
                <w:rFonts w:ascii="Times New Roman" w:hAnsi="Times New Roman"/>
                <w:sz w:val="24"/>
                <w:szCs w:val="24"/>
              </w:rPr>
              <w:lastRenderedPageBreak/>
              <w:t>Kjo m</w:t>
            </w:r>
            <w:r w:rsidR="00BA590C" w:rsidRPr="009F5476">
              <w:rPr>
                <w:rFonts w:ascii="Times New Roman" w:hAnsi="Times New Roman"/>
                <w:sz w:val="24"/>
                <w:szCs w:val="24"/>
              </w:rPr>
              <w:t>a</w:t>
            </w:r>
            <w:r w:rsidRPr="009F5476">
              <w:rPr>
                <w:rFonts w:ascii="Times New Roman" w:hAnsi="Times New Roman"/>
                <w:sz w:val="24"/>
                <w:szCs w:val="24"/>
              </w:rPr>
              <w:t>ng</w:t>
            </w:r>
            <w:r w:rsidR="00D36EA7" w:rsidRPr="009F5476">
              <w:rPr>
                <w:rFonts w:ascii="Times New Roman" w:hAnsi="Times New Roman"/>
                <w:sz w:val="24"/>
                <w:szCs w:val="24"/>
              </w:rPr>
              <w:t>ë</w:t>
            </w:r>
            <w:r w:rsidRPr="009F5476">
              <w:rPr>
                <w:rFonts w:ascii="Times New Roman" w:hAnsi="Times New Roman"/>
                <w:sz w:val="24"/>
                <w:szCs w:val="24"/>
              </w:rPr>
              <w:t xml:space="preserve">si institucionale u evidentua pas </w:t>
            </w:r>
            <w:r w:rsidR="00A1191D" w:rsidRPr="009F5476">
              <w:rPr>
                <w:rFonts w:ascii="Times New Roman" w:hAnsi="Times New Roman"/>
                <w:sz w:val="24"/>
                <w:szCs w:val="24"/>
              </w:rPr>
              <w:t>marrje</w:t>
            </w:r>
            <w:r w:rsidRPr="009F5476">
              <w:rPr>
                <w:rFonts w:ascii="Times New Roman" w:hAnsi="Times New Roman"/>
                <w:sz w:val="24"/>
                <w:szCs w:val="24"/>
              </w:rPr>
              <w:t>s</w:t>
            </w:r>
            <w:r w:rsidR="00A1191D" w:rsidRPr="009F5476">
              <w:rPr>
                <w:rFonts w:ascii="Times New Roman" w:hAnsi="Times New Roman"/>
                <w:sz w:val="24"/>
                <w:szCs w:val="24"/>
              </w:rPr>
              <w:t xml:space="preserve"> </w:t>
            </w:r>
            <w:r w:rsidRPr="009F5476">
              <w:rPr>
                <w:rFonts w:ascii="Times New Roman" w:hAnsi="Times New Roman"/>
                <w:sz w:val="24"/>
                <w:szCs w:val="24"/>
              </w:rPr>
              <w:t>s</w:t>
            </w:r>
            <w:r w:rsidR="00D36EA7" w:rsidRPr="009F5476">
              <w:rPr>
                <w:rFonts w:ascii="Times New Roman" w:hAnsi="Times New Roman"/>
                <w:sz w:val="24"/>
                <w:szCs w:val="24"/>
              </w:rPr>
              <w:t>ë</w:t>
            </w:r>
            <w:r w:rsidR="00A1191D" w:rsidRPr="009F5476">
              <w:rPr>
                <w:rFonts w:ascii="Times New Roman" w:hAnsi="Times New Roman"/>
                <w:sz w:val="24"/>
                <w:szCs w:val="24"/>
              </w:rPr>
              <w:t xml:space="preserve"> vendimit nga ana e Qeveris</w:t>
            </w:r>
            <w:r w:rsidR="00D36EA7" w:rsidRPr="009F5476">
              <w:rPr>
                <w:rFonts w:ascii="Times New Roman" w:hAnsi="Times New Roman"/>
                <w:sz w:val="24"/>
                <w:szCs w:val="24"/>
              </w:rPr>
              <w:t>ë</w:t>
            </w:r>
            <w:r w:rsidR="00A1191D" w:rsidRPr="009F5476">
              <w:rPr>
                <w:rFonts w:ascii="Times New Roman" w:hAnsi="Times New Roman"/>
                <w:sz w:val="24"/>
                <w:szCs w:val="24"/>
              </w:rPr>
              <w:t xml:space="preserve"> Shqiptare p</w:t>
            </w:r>
            <w:r w:rsidR="00D36EA7" w:rsidRPr="009F5476">
              <w:rPr>
                <w:rFonts w:ascii="Times New Roman" w:hAnsi="Times New Roman"/>
                <w:sz w:val="24"/>
                <w:szCs w:val="24"/>
              </w:rPr>
              <w:t>ë</w:t>
            </w:r>
            <w:r w:rsidR="00A1191D" w:rsidRPr="009F5476">
              <w:rPr>
                <w:rFonts w:ascii="Times New Roman" w:hAnsi="Times New Roman"/>
                <w:sz w:val="24"/>
                <w:szCs w:val="24"/>
              </w:rPr>
              <w:t>r t</w:t>
            </w:r>
            <w:r w:rsidR="00D36EA7" w:rsidRPr="009F5476">
              <w:rPr>
                <w:rFonts w:ascii="Times New Roman" w:hAnsi="Times New Roman"/>
                <w:sz w:val="24"/>
                <w:szCs w:val="24"/>
              </w:rPr>
              <w:t>ë</w:t>
            </w:r>
            <w:r w:rsidR="00A1191D" w:rsidRPr="009F5476">
              <w:rPr>
                <w:rFonts w:ascii="Times New Roman" w:hAnsi="Times New Roman"/>
                <w:sz w:val="24"/>
                <w:szCs w:val="24"/>
              </w:rPr>
              <w:t xml:space="preserve"> b</w:t>
            </w:r>
            <w:r w:rsidR="00D36EA7" w:rsidRPr="009F5476">
              <w:rPr>
                <w:rFonts w:ascii="Times New Roman" w:hAnsi="Times New Roman"/>
                <w:sz w:val="24"/>
                <w:szCs w:val="24"/>
              </w:rPr>
              <w:t>ë</w:t>
            </w:r>
            <w:r w:rsidR="00A1191D" w:rsidRPr="009F5476">
              <w:rPr>
                <w:rFonts w:ascii="Times New Roman" w:hAnsi="Times New Roman"/>
                <w:sz w:val="24"/>
                <w:szCs w:val="24"/>
              </w:rPr>
              <w:t>r</w:t>
            </w:r>
            <w:r w:rsidR="00D36EA7" w:rsidRPr="009F5476">
              <w:rPr>
                <w:rFonts w:ascii="Times New Roman" w:hAnsi="Times New Roman"/>
                <w:sz w:val="24"/>
                <w:szCs w:val="24"/>
              </w:rPr>
              <w:t>ë</w:t>
            </w:r>
            <w:r w:rsidR="00A1191D" w:rsidRPr="009F5476">
              <w:rPr>
                <w:rFonts w:ascii="Times New Roman" w:hAnsi="Times New Roman"/>
                <w:sz w:val="24"/>
                <w:szCs w:val="24"/>
              </w:rPr>
              <w:t xml:space="preserve"> rrug</w:t>
            </w:r>
            <w:r w:rsidR="00D36EA7" w:rsidRPr="009F5476">
              <w:rPr>
                <w:rFonts w:ascii="Times New Roman" w:hAnsi="Times New Roman"/>
                <w:sz w:val="24"/>
                <w:szCs w:val="24"/>
              </w:rPr>
              <w:t>ë</w:t>
            </w:r>
            <w:r w:rsidR="00A1191D" w:rsidRPr="009F5476">
              <w:rPr>
                <w:rFonts w:ascii="Times New Roman" w:hAnsi="Times New Roman"/>
                <w:sz w:val="24"/>
                <w:szCs w:val="24"/>
              </w:rPr>
              <w:t>n Milot – Morin</w:t>
            </w:r>
            <w:r w:rsidR="00D36EA7" w:rsidRPr="009F5476">
              <w:rPr>
                <w:rFonts w:ascii="Times New Roman" w:hAnsi="Times New Roman"/>
                <w:sz w:val="24"/>
                <w:szCs w:val="24"/>
              </w:rPr>
              <w:t>ë</w:t>
            </w:r>
            <w:r w:rsidR="00A1191D" w:rsidRPr="009F5476">
              <w:rPr>
                <w:rFonts w:ascii="Times New Roman" w:hAnsi="Times New Roman"/>
                <w:sz w:val="24"/>
                <w:szCs w:val="24"/>
              </w:rPr>
              <w:t xml:space="preserve"> me pages</w:t>
            </w:r>
            <w:r w:rsidR="00D36EA7" w:rsidRPr="009F5476">
              <w:rPr>
                <w:rFonts w:ascii="Times New Roman" w:hAnsi="Times New Roman"/>
                <w:sz w:val="24"/>
                <w:szCs w:val="24"/>
              </w:rPr>
              <w:t>ë</w:t>
            </w:r>
            <w:r w:rsidR="00A1191D" w:rsidRPr="009F5476">
              <w:rPr>
                <w:rFonts w:ascii="Times New Roman" w:hAnsi="Times New Roman"/>
                <w:sz w:val="24"/>
                <w:szCs w:val="24"/>
              </w:rPr>
              <w:t xml:space="preserve"> dhe </w:t>
            </w:r>
            <w:r w:rsidR="00F62249" w:rsidRPr="009F5476">
              <w:rPr>
                <w:rFonts w:ascii="Times New Roman" w:hAnsi="Times New Roman"/>
                <w:sz w:val="24"/>
                <w:szCs w:val="24"/>
              </w:rPr>
              <w:t>pas</w:t>
            </w:r>
            <w:r w:rsidR="00A1191D" w:rsidRPr="009F5476">
              <w:rPr>
                <w:rFonts w:ascii="Times New Roman" w:hAnsi="Times New Roman"/>
                <w:sz w:val="24"/>
                <w:szCs w:val="24"/>
              </w:rPr>
              <w:t xml:space="preserve"> firmosje</w:t>
            </w:r>
            <w:r w:rsidR="004F5A54">
              <w:rPr>
                <w:rFonts w:ascii="Times New Roman" w:hAnsi="Times New Roman"/>
                <w:sz w:val="24"/>
                <w:szCs w:val="24"/>
              </w:rPr>
              <w:t>s</w:t>
            </w:r>
            <w:r w:rsidR="00A1191D" w:rsidRPr="009F5476">
              <w:rPr>
                <w:rFonts w:ascii="Times New Roman" w:hAnsi="Times New Roman"/>
                <w:sz w:val="24"/>
                <w:szCs w:val="24"/>
              </w:rPr>
              <w:t xml:space="preserve"> </w:t>
            </w:r>
            <w:r w:rsidR="00F62249" w:rsidRPr="009F5476">
              <w:rPr>
                <w:rFonts w:ascii="Times New Roman" w:hAnsi="Times New Roman"/>
                <w:sz w:val="24"/>
                <w:szCs w:val="24"/>
              </w:rPr>
              <w:t>s</w:t>
            </w:r>
            <w:r w:rsidR="00D36EA7" w:rsidRPr="009F5476">
              <w:rPr>
                <w:rFonts w:ascii="Times New Roman" w:hAnsi="Times New Roman"/>
                <w:sz w:val="24"/>
                <w:szCs w:val="24"/>
              </w:rPr>
              <w:t>ë</w:t>
            </w:r>
            <w:r w:rsidR="00A1191D" w:rsidRPr="009F5476">
              <w:rPr>
                <w:rFonts w:ascii="Times New Roman" w:hAnsi="Times New Roman"/>
                <w:sz w:val="24"/>
                <w:szCs w:val="24"/>
              </w:rPr>
              <w:t xml:space="preserve"> Kontrat</w:t>
            </w:r>
            <w:r w:rsidR="00D36EA7" w:rsidRPr="009F5476">
              <w:rPr>
                <w:rFonts w:ascii="Times New Roman" w:hAnsi="Times New Roman"/>
                <w:sz w:val="24"/>
                <w:szCs w:val="24"/>
              </w:rPr>
              <w:t>ë</w:t>
            </w:r>
            <w:r w:rsidR="00A1191D" w:rsidRPr="009F5476">
              <w:rPr>
                <w:rFonts w:ascii="Times New Roman" w:hAnsi="Times New Roman"/>
                <w:sz w:val="24"/>
                <w:szCs w:val="24"/>
              </w:rPr>
              <w:t xml:space="preserve">s </w:t>
            </w:r>
            <w:r w:rsidR="0014392C" w:rsidRPr="009F5476">
              <w:rPr>
                <w:rFonts w:ascii="Times New Roman" w:hAnsi="Times New Roman"/>
                <w:sz w:val="24"/>
                <w:szCs w:val="24"/>
              </w:rPr>
              <w:t>s</w:t>
            </w:r>
            <w:r w:rsidR="00D36EA7" w:rsidRPr="009F5476">
              <w:rPr>
                <w:rFonts w:ascii="Times New Roman" w:hAnsi="Times New Roman"/>
                <w:sz w:val="24"/>
                <w:szCs w:val="24"/>
              </w:rPr>
              <w:t>ë</w:t>
            </w:r>
            <w:r w:rsidR="0014392C" w:rsidRPr="009F5476">
              <w:rPr>
                <w:rFonts w:ascii="Times New Roman" w:hAnsi="Times New Roman"/>
                <w:sz w:val="24"/>
                <w:szCs w:val="24"/>
              </w:rPr>
              <w:t xml:space="preserve"> Koncesionit “P</w:t>
            </w:r>
            <w:r w:rsidR="00D36EA7" w:rsidRPr="009F5476">
              <w:rPr>
                <w:rFonts w:ascii="Times New Roman" w:hAnsi="Times New Roman"/>
                <w:sz w:val="24"/>
                <w:szCs w:val="24"/>
              </w:rPr>
              <w:t>ë</w:t>
            </w:r>
            <w:r w:rsidR="0014392C" w:rsidRPr="009F5476">
              <w:rPr>
                <w:rFonts w:ascii="Times New Roman" w:hAnsi="Times New Roman"/>
                <w:sz w:val="24"/>
                <w:szCs w:val="24"/>
              </w:rPr>
              <w:t>r nd</w:t>
            </w:r>
            <w:r w:rsidR="00D36EA7" w:rsidRPr="009F5476">
              <w:rPr>
                <w:rFonts w:ascii="Times New Roman" w:hAnsi="Times New Roman"/>
                <w:sz w:val="24"/>
                <w:szCs w:val="24"/>
              </w:rPr>
              <w:t>ë</w:t>
            </w:r>
            <w:r w:rsidR="00735EDE">
              <w:rPr>
                <w:rFonts w:ascii="Times New Roman" w:hAnsi="Times New Roman"/>
                <w:sz w:val="24"/>
                <w:szCs w:val="24"/>
              </w:rPr>
              <w:t>rtimin</w:t>
            </w:r>
            <w:r w:rsidR="0014392C" w:rsidRPr="009F5476">
              <w:rPr>
                <w:rFonts w:ascii="Times New Roman" w:hAnsi="Times New Roman"/>
                <w:sz w:val="24"/>
                <w:szCs w:val="24"/>
              </w:rPr>
              <w:t>, P</w:t>
            </w:r>
            <w:r w:rsidR="00D36EA7" w:rsidRPr="009F5476">
              <w:rPr>
                <w:rFonts w:ascii="Times New Roman" w:hAnsi="Times New Roman"/>
                <w:sz w:val="24"/>
                <w:szCs w:val="24"/>
              </w:rPr>
              <w:t>ë</w:t>
            </w:r>
            <w:r w:rsidR="0014392C" w:rsidRPr="009F5476">
              <w:rPr>
                <w:rFonts w:ascii="Times New Roman" w:hAnsi="Times New Roman"/>
                <w:sz w:val="24"/>
                <w:szCs w:val="24"/>
              </w:rPr>
              <w:t>rmir</w:t>
            </w:r>
            <w:r w:rsidR="00D36EA7" w:rsidRPr="009F5476">
              <w:rPr>
                <w:rFonts w:ascii="Times New Roman" w:hAnsi="Times New Roman"/>
                <w:sz w:val="24"/>
                <w:szCs w:val="24"/>
              </w:rPr>
              <w:t>ë</w:t>
            </w:r>
            <w:r w:rsidR="0014392C" w:rsidRPr="009F5476">
              <w:rPr>
                <w:rFonts w:ascii="Times New Roman" w:hAnsi="Times New Roman"/>
                <w:sz w:val="24"/>
                <w:szCs w:val="24"/>
              </w:rPr>
              <w:t>simin, Shfryt</w:t>
            </w:r>
            <w:r w:rsidR="00D36EA7" w:rsidRPr="009F5476">
              <w:rPr>
                <w:rFonts w:ascii="Times New Roman" w:hAnsi="Times New Roman"/>
                <w:sz w:val="24"/>
                <w:szCs w:val="24"/>
              </w:rPr>
              <w:t>ë</w:t>
            </w:r>
            <w:r w:rsidR="0014392C" w:rsidRPr="009F5476">
              <w:rPr>
                <w:rFonts w:ascii="Times New Roman" w:hAnsi="Times New Roman"/>
                <w:sz w:val="24"/>
                <w:szCs w:val="24"/>
              </w:rPr>
              <w:t>zimin d</w:t>
            </w:r>
            <w:r w:rsidR="00CB4B3B">
              <w:rPr>
                <w:rFonts w:ascii="Times New Roman" w:hAnsi="Times New Roman"/>
                <w:sz w:val="24"/>
                <w:szCs w:val="24"/>
              </w:rPr>
              <w:t>h</w:t>
            </w:r>
            <w:r w:rsidR="0014392C" w:rsidRPr="009F5476">
              <w:rPr>
                <w:rFonts w:ascii="Times New Roman" w:hAnsi="Times New Roman"/>
                <w:sz w:val="24"/>
                <w:szCs w:val="24"/>
              </w:rPr>
              <w:t>e Mir</w:t>
            </w:r>
            <w:r w:rsidR="00D36EA7" w:rsidRPr="009F5476">
              <w:rPr>
                <w:rFonts w:ascii="Times New Roman" w:hAnsi="Times New Roman"/>
                <w:sz w:val="24"/>
                <w:szCs w:val="24"/>
              </w:rPr>
              <w:t>ë</w:t>
            </w:r>
            <w:r w:rsidR="0014392C" w:rsidRPr="009F5476">
              <w:rPr>
                <w:rFonts w:ascii="Times New Roman" w:hAnsi="Times New Roman"/>
                <w:sz w:val="24"/>
                <w:szCs w:val="24"/>
              </w:rPr>
              <w:t>mbajtjen e Autostrad</w:t>
            </w:r>
            <w:r w:rsidR="00D36EA7" w:rsidRPr="009F5476">
              <w:rPr>
                <w:rFonts w:ascii="Times New Roman" w:hAnsi="Times New Roman"/>
                <w:sz w:val="24"/>
                <w:szCs w:val="24"/>
              </w:rPr>
              <w:t>ë</w:t>
            </w:r>
            <w:r w:rsidR="0014392C" w:rsidRPr="009F5476">
              <w:rPr>
                <w:rFonts w:ascii="Times New Roman" w:hAnsi="Times New Roman"/>
                <w:sz w:val="24"/>
                <w:szCs w:val="24"/>
              </w:rPr>
              <w:t>s Milot-Morin</w:t>
            </w:r>
            <w:r w:rsidR="00D36EA7" w:rsidRPr="009F5476">
              <w:rPr>
                <w:rFonts w:ascii="Times New Roman" w:hAnsi="Times New Roman"/>
                <w:sz w:val="24"/>
                <w:szCs w:val="24"/>
              </w:rPr>
              <w:t>ë</w:t>
            </w:r>
            <w:r w:rsidR="0014392C" w:rsidRPr="009F5476">
              <w:rPr>
                <w:rFonts w:ascii="Times New Roman" w:hAnsi="Times New Roman"/>
                <w:sz w:val="24"/>
                <w:szCs w:val="24"/>
              </w:rPr>
              <w:t>”, miratuar me Vendimin nr.870, dat</w:t>
            </w:r>
            <w:r w:rsidR="00D36EA7" w:rsidRPr="009F5476">
              <w:rPr>
                <w:rFonts w:ascii="Times New Roman" w:hAnsi="Times New Roman"/>
                <w:sz w:val="24"/>
                <w:szCs w:val="24"/>
              </w:rPr>
              <w:t>ë</w:t>
            </w:r>
            <w:r w:rsidR="0014392C" w:rsidRPr="009F5476">
              <w:rPr>
                <w:rFonts w:ascii="Times New Roman" w:hAnsi="Times New Roman"/>
                <w:sz w:val="24"/>
                <w:szCs w:val="24"/>
              </w:rPr>
              <w:t xml:space="preserve"> 14 Dhjetor 2016 t</w:t>
            </w:r>
            <w:r w:rsidR="00D36EA7" w:rsidRPr="009F5476">
              <w:rPr>
                <w:rFonts w:ascii="Times New Roman" w:hAnsi="Times New Roman"/>
                <w:sz w:val="24"/>
                <w:szCs w:val="24"/>
              </w:rPr>
              <w:t>ë</w:t>
            </w:r>
            <w:r w:rsidR="0014392C" w:rsidRPr="009F5476">
              <w:rPr>
                <w:rFonts w:ascii="Times New Roman" w:hAnsi="Times New Roman"/>
                <w:sz w:val="24"/>
                <w:szCs w:val="24"/>
              </w:rPr>
              <w:t xml:space="preserve"> K</w:t>
            </w:r>
            <w:r w:rsidR="00D36EA7" w:rsidRPr="009F5476">
              <w:rPr>
                <w:rFonts w:ascii="Times New Roman" w:hAnsi="Times New Roman"/>
                <w:sz w:val="24"/>
                <w:szCs w:val="24"/>
              </w:rPr>
              <w:t>ë</w:t>
            </w:r>
            <w:r w:rsidR="0014392C" w:rsidRPr="009F5476">
              <w:rPr>
                <w:rFonts w:ascii="Times New Roman" w:hAnsi="Times New Roman"/>
                <w:sz w:val="24"/>
                <w:szCs w:val="24"/>
              </w:rPr>
              <w:t>shillit t</w:t>
            </w:r>
            <w:r w:rsidR="00D36EA7" w:rsidRPr="009F5476">
              <w:rPr>
                <w:rFonts w:ascii="Times New Roman" w:hAnsi="Times New Roman"/>
                <w:sz w:val="24"/>
                <w:szCs w:val="24"/>
              </w:rPr>
              <w:t>ë</w:t>
            </w:r>
            <w:r w:rsidR="0014392C" w:rsidRPr="009F5476">
              <w:rPr>
                <w:rFonts w:ascii="Times New Roman" w:hAnsi="Times New Roman"/>
                <w:sz w:val="24"/>
                <w:szCs w:val="24"/>
              </w:rPr>
              <w:t xml:space="preserve"> Ministrave</w:t>
            </w:r>
            <w:r w:rsidR="000641E2" w:rsidRPr="009F5476">
              <w:rPr>
                <w:rFonts w:ascii="Times New Roman" w:hAnsi="Times New Roman"/>
                <w:sz w:val="24"/>
                <w:szCs w:val="24"/>
              </w:rPr>
              <w:t>, publikuar n</w:t>
            </w:r>
            <w:r w:rsidR="00D36EA7" w:rsidRPr="009F5476">
              <w:rPr>
                <w:rFonts w:ascii="Times New Roman" w:hAnsi="Times New Roman"/>
                <w:sz w:val="24"/>
                <w:szCs w:val="24"/>
              </w:rPr>
              <w:t>ë</w:t>
            </w:r>
            <w:r w:rsidR="000641E2" w:rsidRPr="009F5476">
              <w:rPr>
                <w:rFonts w:ascii="Times New Roman" w:hAnsi="Times New Roman"/>
                <w:sz w:val="24"/>
                <w:szCs w:val="24"/>
              </w:rPr>
              <w:t xml:space="preserve"> Fletoren</w:t>
            </w:r>
            <w:r w:rsidR="004F5A54">
              <w:rPr>
                <w:rFonts w:ascii="Times New Roman" w:hAnsi="Times New Roman"/>
                <w:sz w:val="24"/>
                <w:szCs w:val="24"/>
              </w:rPr>
              <w:t xml:space="preserve"> </w:t>
            </w:r>
            <w:r w:rsidR="000641E2" w:rsidRPr="009F5476">
              <w:rPr>
                <w:rFonts w:ascii="Times New Roman" w:hAnsi="Times New Roman"/>
                <w:sz w:val="24"/>
                <w:szCs w:val="24"/>
              </w:rPr>
              <w:t>Zyrtare nr.249, dat</w:t>
            </w:r>
            <w:r w:rsidR="00D36EA7" w:rsidRPr="009F5476">
              <w:rPr>
                <w:rFonts w:ascii="Times New Roman" w:hAnsi="Times New Roman"/>
                <w:sz w:val="24"/>
                <w:szCs w:val="24"/>
              </w:rPr>
              <w:t>ë</w:t>
            </w:r>
            <w:r w:rsidR="000641E2" w:rsidRPr="009F5476">
              <w:rPr>
                <w:rFonts w:ascii="Times New Roman" w:hAnsi="Times New Roman"/>
                <w:sz w:val="24"/>
                <w:szCs w:val="24"/>
              </w:rPr>
              <w:t xml:space="preserve"> 27.12.2016, </w:t>
            </w:r>
            <w:r w:rsidR="00F62249" w:rsidRPr="009F5476">
              <w:rPr>
                <w:rFonts w:ascii="Times New Roman" w:hAnsi="Times New Roman"/>
                <w:sz w:val="24"/>
                <w:szCs w:val="24"/>
              </w:rPr>
              <w:t xml:space="preserve">ku, </w:t>
            </w:r>
            <w:r w:rsidR="000641E2" w:rsidRPr="009F5476">
              <w:rPr>
                <w:rFonts w:ascii="Times New Roman" w:hAnsi="Times New Roman"/>
                <w:sz w:val="24"/>
                <w:szCs w:val="24"/>
              </w:rPr>
              <w:t>koncesionari</w:t>
            </w:r>
            <w:r w:rsidR="00F62249" w:rsidRPr="009F5476">
              <w:rPr>
                <w:rFonts w:ascii="Times New Roman" w:hAnsi="Times New Roman"/>
                <w:sz w:val="24"/>
                <w:szCs w:val="24"/>
              </w:rPr>
              <w:t>t</w:t>
            </w:r>
            <w:r w:rsidR="000641E2" w:rsidRPr="009F5476">
              <w:rPr>
                <w:rFonts w:ascii="Times New Roman" w:hAnsi="Times New Roman"/>
                <w:sz w:val="24"/>
                <w:szCs w:val="24"/>
              </w:rPr>
              <w:t xml:space="preserve"> Shoq</w:t>
            </w:r>
            <w:r w:rsidR="00D36EA7" w:rsidRPr="009F5476">
              <w:rPr>
                <w:rFonts w:ascii="Times New Roman" w:hAnsi="Times New Roman"/>
                <w:sz w:val="24"/>
                <w:szCs w:val="24"/>
              </w:rPr>
              <w:t>ë</w:t>
            </w:r>
            <w:r w:rsidR="000641E2" w:rsidRPr="009F5476">
              <w:rPr>
                <w:rFonts w:ascii="Times New Roman" w:hAnsi="Times New Roman"/>
                <w:sz w:val="24"/>
                <w:szCs w:val="24"/>
              </w:rPr>
              <w:t>ri</w:t>
            </w:r>
            <w:r w:rsidR="00F62249" w:rsidRPr="009F5476">
              <w:rPr>
                <w:rFonts w:ascii="Times New Roman" w:hAnsi="Times New Roman"/>
                <w:sz w:val="24"/>
                <w:szCs w:val="24"/>
              </w:rPr>
              <w:t>s</w:t>
            </w:r>
            <w:r w:rsidR="00D36EA7" w:rsidRPr="009F5476">
              <w:rPr>
                <w:rFonts w:ascii="Times New Roman" w:hAnsi="Times New Roman"/>
                <w:sz w:val="24"/>
                <w:szCs w:val="24"/>
              </w:rPr>
              <w:t>ë</w:t>
            </w:r>
            <w:r w:rsidR="000641E2" w:rsidRPr="009F5476">
              <w:rPr>
                <w:rFonts w:ascii="Times New Roman" w:hAnsi="Times New Roman"/>
                <w:sz w:val="24"/>
                <w:szCs w:val="24"/>
              </w:rPr>
              <w:t xml:space="preserve"> “Albanian </w:t>
            </w:r>
            <w:r w:rsidR="007F269F" w:rsidRPr="009F5476">
              <w:rPr>
                <w:rFonts w:ascii="Times New Roman" w:hAnsi="Times New Roman"/>
                <w:sz w:val="24"/>
                <w:szCs w:val="24"/>
              </w:rPr>
              <w:t>High</w:t>
            </w:r>
            <w:r w:rsidR="00907480">
              <w:rPr>
                <w:rFonts w:ascii="Times New Roman" w:hAnsi="Times New Roman"/>
                <w:sz w:val="24"/>
                <w:szCs w:val="24"/>
              </w:rPr>
              <w:t>ë</w:t>
            </w:r>
            <w:r w:rsidR="007F269F" w:rsidRPr="009F5476">
              <w:rPr>
                <w:rFonts w:ascii="Times New Roman" w:hAnsi="Times New Roman"/>
                <w:sz w:val="24"/>
                <w:szCs w:val="24"/>
              </w:rPr>
              <w:t xml:space="preserve">ay </w:t>
            </w:r>
            <w:r w:rsidR="000641E2" w:rsidRPr="009F5476">
              <w:rPr>
                <w:rFonts w:ascii="Times New Roman" w:hAnsi="Times New Roman"/>
                <w:sz w:val="24"/>
                <w:szCs w:val="24"/>
              </w:rPr>
              <w:t>Concession” shpk</w:t>
            </w:r>
            <w:r w:rsidR="00B32098" w:rsidRPr="009F5476">
              <w:rPr>
                <w:rFonts w:ascii="Times New Roman" w:hAnsi="Times New Roman"/>
                <w:sz w:val="24"/>
                <w:szCs w:val="24"/>
              </w:rPr>
              <w:t xml:space="preserve"> n</w:t>
            </w:r>
            <w:r w:rsidR="00D36EA7" w:rsidRPr="009F5476">
              <w:rPr>
                <w:rFonts w:ascii="Times New Roman" w:hAnsi="Times New Roman"/>
                <w:sz w:val="24"/>
                <w:szCs w:val="24"/>
              </w:rPr>
              <w:t>ë</w:t>
            </w:r>
            <w:r w:rsidR="00B32098" w:rsidRPr="009F5476">
              <w:rPr>
                <w:rFonts w:ascii="Times New Roman" w:hAnsi="Times New Roman"/>
                <w:sz w:val="24"/>
                <w:szCs w:val="24"/>
              </w:rPr>
              <w:t xml:space="preserve"> zbatim t</w:t>
            </w:r>
            <w:r w:rsidR="00D36EA7" w:rsidRPr="009F5476">
              <w:rPr>
                <w:rFonts w:ascii="Times New Roman" w:hAnsi="Times New Roman"/>
                <w:sz w:val="24"/>
                <w:szCs w:val="24"/>
              </w:rPr>
              <w:t>ë</w:t>
            </w:r>
            <w:r w:rsidR="00B32098" w:rsidRPr="009F5476">
              <w:rPr>
                <w:rFonts w:ascii="Times New Roman" w:hAnsi="Times New Roman"/>
                <w:sz w:val="24"/>
                <w:szCs w:val="24"/>
              </w:rPr>
              <w:t xml:space="preserve"> </w:t>
            </w:r>
            <w:r w:rsidR="00F62249" w:rsidRPr="009F5476">
              <w:rPr>
                <w:rFonts w:ascii="Times New Roman" w:hAnsi="Times New Roman"/>
                <w:sz w:val="24"/>
                <w:szCs w:val="24"/>
              </w:rPr>
              <w:t>k</w:t>
            </w:r>
            <w:r w:rsidR="00D36EA7" w:rsidRPr="009F5476">
              <w:rPr>
                <w:rFonts w:ascii="Times New Roman" w:hAnsi="Times New Roman"/>
                <w:sz w:val="24"/>
                <w:szCs w:val="24"/>
              </w:rPr>
              <w:t>ë</w:t>
            </w:r>
            <w:r w:rsidR="00F62249" w:rsidRPr="009F5476">
              <w:rPr>
                <w:rFonts w:ascii="Times New Roman" w:hAnsi="Times New Roman"/>
                <w:sz w:val="24"/>
                <w:szCs w:val="24"/>
              </w:rPr>
              <w:t xml:space="preserve">saj </w:t>
            </w:r>
            <w:r w:rsidR="00B32098" w:rsidRPr="009F5476">
              <w:rPr>
                <w:rFonts w:ascii="Times New Roman" w:hAnsi="Times New Roman"/>
                <w:sz w:val="24"/>
                <w:szCs w:val="24"/>
              </w:rPr>
              <w:t>kontrat</w:t>
            </w:r>
            <w:r w:rsidR="00F62249" w:rsidRPr="009F5476">
              <w:rPr>
                <w:rFonts w:ascii="Times New Roman" w:hAnsi="Times New Roman"/>
                <w:sz w:val="24"/>
                <w:szCs w:val="24"/>
              </w:rPr>
              <w:t>e</w:t>
            </w:r>
            <w:r w:rsidR="00B431E4" w:rsidRPr="009F5476">
              <w:rPr>
                <w:rFonts w:ascii="Times New Roman" w:hAnsi="Times New Roman"/>
                <w:sz w:val="24"/>
                <w:szCs w:val="24"/>
              </w:rPr>
              <w:t>,</w:t>
            </w:r>
            <w:r w:rsidR="00D36EA7" w:rsidRPr="009F5476">
              <w:rPr>
                <w:rFonts w:ascii="Times New Roman" w:hAnsi="Times New Roman"/>
                <w:sz w:val="24"/>
                <w:szCs w:val="24"/>
              </w:rPr>
              <w:t xml:space="preserve"> i </w:t>
            </w:r>
            <w:r w:rsidR="00B431E4" w:rsidRPr="009F5476">
              <w:rPr>
                <w:rFonts w:ascii="Times New Roman" w:hAnsi="Times New Roman"/>
                <w:sz w:val="24"/>
                <w:szCs w:val="24"/>
              </w:rPr>
              <w:t>duhet t</w:t>
            </w:r>
            <w:r w:rsidR="00D36EA7" w:rsidRPr="009F5476">
              <w:rPr>
                <w:rFonts w:ascii="Times New Roman" w:hAnsi="Times New Roman"/>
                <w:sz w:val="24"/>
                <w:szCs w:val="24"/>
              </w:rPr>
              <w:t>ë</w:t>
            </w:r>
            <w:r w:rsidR="00B431E4" w:rsidRPr="009F5476">
              <w:rPr>
                <w:rFonts w:ascii="Times New Roman" w:hAnsi="Times New Roman"/>
                <w:sz w:val="24"/>
                <w:szCs w:val="24"/>
              </w:rPr>
              <w:t xml:space="preserve"> ngrej</w:t>
            </w:r>
            <w:r w:rsidR="00D36EA7" w:rsidRPr="009F5476">
              <w:rPr>
                <w:rFonts w:ascii="Times New Roman" w:hAnsi="Times New Roman"/>
                <w:sz w:val="24"/>
                <w:szCs w:val="24"/>
              </w:rPr>
              <w:t>ë</w:t>
            </w:r>
            <w:r w:rsidR="00B431E4" w:rsidRPr="009F5476">
              <w:rPr>
                <w:rFonts w:ascii="Times New Roman" w:hAnsi="Times New Roman"/>
                <w:sz w:val="24"/>
                <w:szCs w:val="24"/>
              </w:rPr>
              <w:t xml:space="preserve"> dhe p</w:t>
            </w:r>
            <w:r w:rsidR="00D36EA7" w:rsidRPr="009F5476">
              <w:rPr>
                <w:rFonts w:ascii="Times New Roman" w:hAnsi="Times New Roman"/>
                <w:sz w:val="24"/>
                <w:szCs w:val="24"/>
              </w:rPr>
              <w:t>ë</w:t>
            </w:r>
            <w:r w:rsidR="00B431E4" w:rsidRPr="009F5476">
              <w:rPr>
                <w:rFonts w:ascii="Times New Roman" w:hAnsi="Times New Roman"/>
                <w:sz w:val="24"/>
                <w:szCs w:val="24"/>
              </w:rPr>
              <w:t>rdor</w:t>
            </w:r>
            <w:r w:rsidR="00D36EA7" w:rsidRPr="009F5476">
              <w:rPr>
                <w:rFonts w:ascii="Times New Roman" w:hAnsi="Times New Roman"/>
                <w:sz w:val="24"/>
                <w:szCs w:val="24"/>
              </w:rPr>
              <w:t>ë</w:t>
            </w:r>
            <w:r w:rsidR="00B431E4" w:rsidRPr="009F5476">
              <w:rPr>
                <w:rFonts w:ascii="Times New Roman" w:hAnsi="Times New Roman"/>
                <w:sz w:val="24"/>
                <w:szCs w:val="24"/>
              </w:rPr>
              <w:t xml:space="preserve"> sistemin </w:t>
            </w:r>
            <w:r w:rsidR="000D244E" w:rsidRPr="009F5476">
              <w:rPr>
                <w:rFonts w:ascii="Times New Roman" w:hAnsi="Times New Roman"/>
                <w:sz w:val="24"/>
                <w:szCs w:val="24"/>
              </w:rPr>
              <w:t xml:space="preserve">elektronik </w:t>
            </w:r>
            <w:r w:rsidR="00B431E4" w:rsidRPr="009F5476">
              <w:rPr>
                <w:rFonts w:ascii="Times New Roman" w:hAnsi="Times New Roman"/>
                <w:sz w:val="24"/>
                <w:szCs w:val="24"/>
              </w:rPr>
              <w:t>DIGITALPASS p</w:t>
            </w:r>
            <w:r w:rsidR="00D36EA7" w:rsidRPr="009F5476">
              <w:rPr>
                <w:rFonts w:ascii="Times New Roman" w:hAnsi="Times New Roman"/>
                <w:sz w:val="24"/>
                <w:szCs w:val="24"/>
              </w:rPr>
              <w:t>ë</w:t>
            </w:r>
            <w:r w:rsidR="00B431E4" w:rsidRPr="009F5476">
              <w:rPr>
                <w:rFonts w:ascii="Times New Roman" w:hAnsi="Times New Roman"/>
                <w:sz w:val="24"/>
                <w:szCs w:val="24"/>
              </w:rPr>
              <w:t>r mbledhjen e taksave t</w:t>
            </w:r>
            <w:r w:rsidR="00D36EA7" w:rsidRPr="009F5476">
              <w:rPr>
                <w:rFonts w:ascii="Times New Roman" w:hAnsi="Times New Roman"/>
                <w:sz w:val="24"/>
                <w:szCs w:val="24"/>
              </w:rPr>
              <w:t>ë</w:t>
            </w:r>
            <w:r w:rsidR="00B431E4" w:rsidRPr="009F5476">
              <w:rPr>
                <w:rFonts w:ascii="Times New Roman" w:hAnsi="Times New Roman"/>
                <w:sz w:val="24"/>
                <w:szCs w:val="24"/>
              </w:rPr>
              <w:t xml:space="preserve"> rrug</w:t>
            </w:r>
            <w:r w:rsidR="00D36EA7" w:rsidRPr="009F5476">
              <w:rPr>
                <w:rFonts w:ascii="Times New Roman" w:hAnsi="Times New Roman"/>
                <w:sz w:val="24"/>
                <w:szCs w:val="24"/>
              </w:rPr>
              <w:t>ë</w:t>
            </w:r>
            <w:r w:rsidR="00B431E4" w:rsidRPr="009F5476">
              <w:rPr>
                <w:rFonts w:ascii="Times New Roman" w:hAnsi="Times New Roman"/>
                <w:sz w:val="24"/>
                <w:szCs w:val="24"/>
              </w:rPr>
              <w:t>s</w:t>
            </w:r>
            <w:r w:rsidR="000D244E" w:rsidRPr="009F5476">
              <w:rPr>
                <w:rFonts w:ascii="Times New Roman" w:hAnsi="Times New Roman"/>
                <w:sz w:val="24"/>
                <w:szCs w:val="24"/>
              </w:rPr>
              <w:t>.</w:t>
            </w:r>
            <w:r w:rsidR="00BA590C" w:rsidRPr="009F5476">
              <w:rPr>
                <w:rFonts w:ascii="Times New Roman" w:hAnsi="Times New Roman"/>
                <w:sz w:val="24"/>
                <w:szCs w:val="24"/>
                <w:lang w:val="sq-AL"/>
              </w:rPr>
              <w:t xml:space="preserve"> </w:t>
            </w:r>
          </w:p>
          <w:p w:rsidR="009C3715" w:rsidRPr="009F5476" w:rsidRDefault="009C3715" w:rsidP="00CF18D2">
            <w:pPr>
              <w:tabs>
                <w:tab w:val="left" w:pos="360"/>
              </w:tabs>
              <w:jc w:val="both"/>
              <w:rPr>
                <w:rFonts w:ascii="Times New Roman" w:hAnsi="Times New Roman"/>
                <w:sz w:val="24"/>
                <w:szCs w:val="24"/>
              </w:rPr>
            </w:pPr>
          </w:p>
          <w:p w:rsidR="004973B6" w:rsidRPr="009F5476" w:rsidRDefault="000D244E" w:rsidP="00CF18D2">
            <w:pPr>
              <w:tabs>
                <w:tab w:val="left" w:pos="360"/>
              </w:tabs>
              <w:jc w:val="both"/>
              <w:rPr>
                <w:rFonts w:ascii="Times New Roman" w:hAnsi="Times New Roman"/>
                <w:b/>
                <w:sz w:val="24"/>
                <w:szCs w:val="24"/>
              </w:rPr>
            </w:pPr>
            <w:r w:rsidRPr="009F5476">
              <w:rPr>
                <w:rFonts w:ascii="Times New Roman" w:hAnsi="Times New Roman"/>
                <w:sz w:val="24"/>
                <w:szCs w:val="24"/>
              </w:rPr>
              <w:t>P</w:t>
            </w:r>
            <w:r w:rsidR="00D36EA7" w:rsidRPr="009F5476">
              <w:rPr>
                <w:rFonts w:ascii="Times New Roman" w:hAnsi="Times New Roman"/>
                <w:sz w:val="24"/>
                <w:szCs w:val="24"/>
              </w:rPr>
              <w:t>ë</w:t>
            </w:r>
            <w:r w:rsidRPr="009F5476">
              <w:rPr>
                <w:rFonts w:ascii="Times New Roman" w:hAnsi="Times New Roman"/>
                <w:sz w:val="24"/>
                <w:szCs w:val="24"/>
              </w:rPr>
              <w:t>r t</w:t>
            </w:r>
            <w:r w:rsidR="00D36EA7" w:rsidRPr="009F5476">
              <w:rPr>
                <w:rFonts w:ascii="Times New Roman" w:hAnsi="Times New Roman"/>
                <w:sz w:val="24"/>
                <w:szCs w:val="24"/>
              </w:rPr>
              <w:t>ë</w:t>
            </w:r>
            <w:r w:rsidRPr="009F5476">
              <w:rPr>
                <w:rFonts w:ascii="Times New Roman" w:hAnsi="Times New Roman"/>
                <w:sz w:val="24"/>
                <w:szCs w:val="24"/>
              </w:rPr>
              <w:t xml:space="preserve"> b</w:t>
            </w:r>
            <w:r w:rsidR="00D36EA7" w:rsidRPr="009F5476">
              <w:rPr>
                <w:rFonts w:ascii="Times New Roman" w:hAnsi="Times New Roman"/>
                <w:sz w:val="24"/>
                <w:szCs w:val="24"/>
              </w:rPr>
              <w:t>ë</w:t>
            </w:r>
            <w:r w:rsidRPr="009F5476">
              <w:rPr>
                <w:rFonts w:ascii="Times New Roman" w:hAnsi="Times New Roman"/>
                <w:sz w:val="24"/>
                <w:szCs w:val="24"/>
              </w:rPr>
              <w:t>r</w:t>
            </w:r>
            <w:r w:rsidR="00D36EA7" w:rsidRPr="009F5476">
              <w:rPr>
                <w:rFonts w:ascii="Times New Roman" w:hAnsi="Times New Roman"/>
                <w:sz w:val="24"/>
                <w:szCs w:val="24"/>
              </w:rPr>
              <w:t>ë</w:t>
            </w:r>
            <w:r w:rsidRPr="009F5476">
              <w:rPr>
                <w:rFonts w:ascii="Times New Roman" w:hAnsi="Times New Roman"/>
                <w:sz w:val="24"/>
                <w:szCs w:val="24"/>
              </w:rPr>
              <w:t xml:space="preserve"> t</w:t>
            </w:r>
            <w:r w:rsidR="00D36EA7" w:rsidRPr="009F5476">
              <w:rPr>
                <w:rFonts w:ascii="Times New Roman" w:hAnsi="Times New Roman"/>
                <w:sz w:val="24"/>
                <w:szCs w:val="24"/>
              </w:rPr>
              <w:t>ë</w:t>
            </w:r>
            <w:r w:rsidRPr="009F5476">
              <w:rPr>
                <w:rFonts w:ascii="Times New Roman" w:hAnsi="Times New Roman"/>
                <w:sz w:val="24"/>
                <w:szCs w:val="24"/>
              </w:rPr>
              <w:t xml:space="preserve"> mundur k</w:t>
            </w:r>
            <w:r w:rsidR="00D36EA7" w:rsidRPr="009F5476">
              <w:rPr>
                <w:rFonts w:ascii="Times New Roman" w:hAnsi="Times New Roman"/>
                <w:sz w:val="24"/>
                <w:szCs w:val="24"/>
              </w:rPr>
              <w:t>ë</w:t>
            </w:r>
            <w:r w:rsidRPr="009F5476">
              <w:rPr>
                <w:rFonts w:ascii="Times New Roman" w:hAnsi="Times New Roman"/>
                <w:sz w:val="24"/>
                <w:szCs w:val="24"/>
              </w:rPr>
              <w:t>t</w:t>
            </w:r>
            <w:r w:rsidR="00D36EA7" w:rsidRPr="009F5476">
              <w:rPr>
                <w:rFonts w:ascii="Times New Roman" w:hAnsi="Times New Roman"/>
                <w:sz w:val="24"/>
                <w:szCs w:val="24"/>
              </w:rPr>
              <w:t>ë</w:t>
            </w:r>
            <w:r w:rsidRPr="009F5476">
              <w:rPr>
                <w:rFonts w:ascii="Times New Roman" w:hAnsi="Times New Roman"/>
                <w:sz w:val="24"/>
                <w:szCs w:val="24"/>
              </w:rPr>
              <w:t xml:space="preserve"> metod</w:t>
            </w:r>
            <w:r w:rsidR="00D36EA7" w:rsidRPr="009F5476">
              <w:rPr>
                <w:rFonts w:ascii="Times New Roman" w:hAnsi="Times New Roman"/>
                <w:sz w:val="24"/>
                <w:szCs w:val="24"/>
              </w:rPr>
              <w:t>ë</w:t>
            </w:r>
            <w:r w:rsidRPr="009F5476">
              <w:rPr>
                <w:rFonts w:ascii="Times New Roman" w:hAnsi="Times New Roman"/>
                <w:sz w:val="24"/>
                <w:szCs w:val="24"/>
              </w:rPr>
              <w:t xml:space="preserve"> operimi, e cila </w:t>
            </w:r>
            <w:r w:rsidR="00D36EA7" w:rsidRPr="009F5476">
              <w:rPr>
                <w:rFonts w:ascii="Times New Roman" w:hAnsi="Times New Roman"/>
                <w:sz w:val="24"/>
                <w:szCs w:val="24"/>
              </w:rPr>
              <w:t>ë</w:t>
            </w:r>
            <w:r w:rsidRPr="009F5476">
              <w:rPr>
                <w:rFonts w:ascii="Times New Roman" w:hAnsi="Times New Roman"/>
                <w:sz w:val="24"/>
                <w:szCs w:val="24"/>
              </w:rPr>
              <w:t>sht</w:t>
            </w:r>
            <w:r w:rsidR="00D36EA7" w:rsidRPr="009F5476">
              <w:rPr>
                <w:rFonts w:ascii="Times New Roman" w:hAnsi="Times New Roman"/>
                <w:sz w:val="24"/>
                <w:szCs w:val="24"/>
              </w:rPr>
              <w:t>ë</w:t>
            </w:r>
            <w:r w:rsidRPr="009F5476">
              <w:rPr>
                <w:rFonts w:ascii="Times New Roman" w:hAnsi="Times New Roman"/>
                <w:sz w:val="24"/>
                <w:szCs w:val="24"/>
              </w:rPr>
              <w:t xml:space="preserve"> nj</w:t>
            </w:r>
            <w:r w:rsidR="00D36EA7" w:rsidRPr="009F5476">
              <w:rPr>
                <w:rFonts w:ascii="Times New Roman" w:hAnsi="Times New Roman"/>
                <w:sz w:val="24"/>
                <w:szCs w:val="24"/>
              </w:rPr>
              <w:t>ë</w:t>
            </w:r>
            <w:r w:rsidRPr="009F5476">
              <w:rPr>
                <w:rFonts w:ascii="Times New Roman" w:hAnsi="Times New Roman"/>
                <w:sz w:val="24"/>
                <w:szCs w:val="24"/>
              </w:rPr>
              <w:t xml:space="preserve"> metod</w:t>
            </w:r>
            <w:r w:rsidR="00D36EA7" w:rsidRPr="009F5476">
              <w:rPr>
                <w:rFonts w:ascii="Times New Roman" w:hAnsi="Times New Roman"/>
                <w:sz w:val="24"/>
                <w:szCs w:val="24"/>
              </w:rPr>
              <w:t>ë</w:t>
            </w:r>
            <w:r w:rsidRPr="009F5476">
              <w:rPr>
                <w:rFonts w:ascii="Times New Roman" w:hAnsi="Times New Roman"/>
                <w:sz w:val="24"/>
                <w:szCs w:val="24"/>
              </w:rPr>
              <w:t xml:space="preserve"> e teknologjis</w:t>
            </w:r>
            <w:r w:rsidR="00D36EA7" w:rsidRPr="009F5476">
              <w:rPr>
                <w:rFonts w:ascii="Times New Roman" w:hAnsi="Times New Roman"/>
                <w:sz w:val="24"/>
                <w:szCs w:val="24"/>
              </w:rPr>
              <w:t>ë</w:t>
            </w:r>
            <w:r w:rsidRPr="009F5476">
              <w:rPr>
                <w:rFonts w:ascii="Times New Roman" w:hAnsi="Times New Roman"/>
                <w:sz w:val="24"/>
                <w:szCs w:val="24"/>
              </w:rPr>
              <w:t xml:space="preserve"> bashk</w:t>
            </w:r>
            <w:r w:rsidR="00CB4B3B">
              <w:rPr>
                <w:rFonts w:ascii="Times New Roman" w:hAnsi="Times New Roman"/>
                <w:sz w:val="24"/>
                <w:szCs w:val="24"/>
              </w:rPr>
              <w:t>ëk</w:t>
            </w:r>
            <w:r w:rsidRPr="009F5476">
              <w:rPr>
                <w:rFonts w:ascii="Times New Roman" w:hAnsi="Times New Roman"/>
                <w:sz w:val="24"/>
                <w:szCs w:val="24"/>
              </w:rPr>
              <w:t>ohore</w:t>
            </w:r>
            <w:r w:rsidR="0035117F" w:rsidRPr="009F5476">
              <w:rPr>
                <w:rFonts w:ascii="Times New Roman" w:hAnsi="Times New Roman"/>
                <w:sz w:val="24"/>
                <w:szCs w:val="24"/>
              </w:rPr>
              <w:t xml:space="preserve"> </w:t>
            </w:r>
            <w:r w:rsidR="00CA5A87">
              <w:rPr>
                <w:rFonts w:ascii="Times New Roman" w:hAnsi="Times New Roman"/>
                <w:sz w:val="24"/>
                <w:szCs w:val="24"/>
              </w:rPr>
              <w:t xml:space="preserve">si </w:t>
            </w:r>
            <w:r w:rsidR="0035117F" w:rsidRPr="009F5476">
              <w:rPr>
                <w:rFonts w:ascii="Times New Roman" w:hAnsi="Times New Roman"/>
                <w:sz w:val="24"/>
                <w:szCs w:val="24"/>
              </w:rPr>
              <w:t>dhe referuar standardit me origjin</w:t>
            </w:r>
            <w:r w:rsidR="00D36EA7" w:rsidRPr="009F5476">
              <w:rPr>
                <w:rFonts w:ascii="Times New Roman" w:hAnsi="Times New Roman"/>
                <w:sz w:val="24"/>
                <w:szCs w:val="24"/>
              </w:rPr>
              <w:t>ë</w:t>
            </w:r>
            <w:r w:rsidR="0035117F" w:rsidRPr="009F5476">
              <w:rPr>
                <w:rFonts w:ascii="Times New Roman" w:hAnsi="Times New Roman"/>
                <w:sz w:val="24"/>
                <w:szCs w:val="24"/>
              </w:rPr>
              <w:t xml:space="preserve"> europiane e nd</w:t>
            </w:r>
            <w:r w:rsidR="00D36EA7" w:rsidRPr="009F5476">
              <w:rPr>
                <w:rFonts w:ascii="Times New Roman" w:hAnsi="Times New Roman"/>
                <w:sz w:val="24"/>
                <w:szCs w:val="24"/>
              </w:rPr>
              <w:t>ë</w:t>
            </w:r>
            <w:r w:rsidR="0035117F" w:rsidRPr="009F5476">
              <w:rPr>
                <w:rFonts w:ascii="Times New Roman" w:hAnsi="Times New Roman"/>
                <w:sz w:val="24"/>
                <w:szCs w:val="24"/>
              </w:rPr>
              <w:t>rkomb</w:t>
            </w:r>
            <w:r w:rsidR="00D36EA7" w:rsidRPr="009F5476">
              <w:rPr>
                <w:rFonts w:ascii="Times New Roman" w:hAnsi="Times New Roman"/>
                <w:sz w:val="24"/>
                <w:szCs w:val="24"/>
              </w:rPr>
              <w:t>ë</w:t>
            </w:r>
            <w:r w:rsidR="0035117F" w:rsidRPr="009F5476">
              <w:rPr>
                <w:rFonts w:ascii="Times New Roman" w:hAnsi="Times New Roman"/>
                <w:sz w:val="24"/>
                <w:szCs w:val="24"/>
              </w:rPr>
              <w:t>tare EN ISO 14816</w:t>
            </w:r>
            <w:r w:rsidR="00CB4B3B">
              <w:rPr>
                <w:rFonts w:ascii="Times New Roman" w:hAnsi="Times New Roman"/>
                <w:sz w:val="24"/>
                <w:szCs w:val="24"/>
              </w:rPr>
              <w:t xml:space="preserve"> </w:t>
            </w:r>
            <w:r w:rsidR="00CB4B3B">
              <w:rPr>
                <w:rFonts w:ascii="Times New Roman" w:hAnsi="Times New Roman"/>
                <w:b/>
                <w:sz w:val="24"/>
                <w:szCs w:val="24"/>
                <w:lang w:val="de-DE"/>
              </w:rPr>
              <w:t>“</w:t>
            </w:r>
            <w:r w:rsidR="00A900AE" w:rsidRPr="009F5476">
              <w:rPr>
                <w:rFonts w:ascii="Times New Roman" w:hAnsi="Times New Roman"/>
                <w:b/>
                <w:sz w:val="24"/>
                <w:szCs w:val="24"/>
                <w:lang w:val="de-DE"/>
              </w:rPr>
              <w:t>Telematika e transportit rrugor dhe e qarkullimit - Identifikimi automatik i automjeteve dhe pajisjeve - Kodifikimi dhe struktura e të dhënave (ISO 14816:2005)</w:t>
            </w:r>
            <w:r w:rsidR="00CA5A87">
              <w:rPr>
                <w:rFonts w:ascii="Times New Roman" w:hAnsi="Times New Roman"/>
                <w:b/>
                <w:sz w:val="24"/>
                <w:szCs w:val="24"/>
                <w:lang w:val="de-DE"/>
              </w:rPr>
              <w:t>„</w:t>
            </w:r>
            <w:r w:rsidR="00603090" w:rsidRPr="009F5476">
              <w:rPr>
                <w:rFonts w:ascii="Times New Roman" w:hAnsi="Times New Roman"/>
                <w:sz w:val="24"/>
                <w:szCs w:val="24"/>
              </w:rPr>
              <w:t xml:space="preserve">, </w:t>
            </w:r>
            <w:r w:rsidR="00091CF7" w:rsidRPr="009F5476">
              <w:rPr>
                <w:rFonts w:ascii="Times New Roman" w:hAnsi="Times New Roman"/>
                <w:sz w:val="24"/>
                <w:szCs w:val="24"/>
              </w:rPr>
              <w:t>çdo operatori ekonomik q</w:t>
            </w:r>
            <w:r w:rsidR="00D36EA7" w:rsidRPr="009F5476">
              <w:rPr>
                <w:rFonts w:ascii="Times New Roman" w:hAnsi="Times New Roman"/>
                <w:sz w:val="24"/>
                <w:szCs w:val="24"/>
              </w:rPr>
              <w:t>ë</w:t>
            </w:r>
            <w:r w:rsidR="00091CF7" w:rsidRPr="009F5476">
              <w:rPr>
                <w:rFonts w:ascii="Times New Roman" w:hAnsi="Times New Roman"/>
                <w:sz w:val="24"/>
                <w:szCs w:val="24"/>
              </w:rPr>
              <w:t xml:space="preserve"> do t</w:t>
            </w:r>
            <w:r w:rsidR="00D36EA7" w:rsidRPr="009F5476">
              <w:rPr>
                <w:rFonts w:ascii="Times New Roman" w:hAnsi="Times New Roman"/>
                <w:sz w:val="24"/>
                <w:szCs w:val="24"/>
              </w:rPr>
              <w:t>ë</w:t>
            </w:r>
            <w:r w:rsidR="00091CF7" w:rsidRPr="009F5476">
              <w:rPr>
                <w:rFonts w:ascii="Times New Roman" w:hAnsi="Times New Roman"/>
                <w:sz w:val="24"/>
                <w:szCs w:val="24"/>
              </w:rPr>
              <w:t xml:space="preserve"> operoj</w:t>
            </w:r>
            <w:r w:rsidR="00D36EA7" w:rsidRPr="009F5476">
              <w:rPr>
                <w:rFonts w:ascii="Times New Roman" w:hAnsi="Times New Roman"/>
                <w:sz w:val="24"/>
                <w:szCs w:val="24"/>
              </w:rPr>
              <w:t>ë</w:t>
            </w:r>
            <w:r w:rsidR="00091CF7" w:rsidRPr="009F5476">
              <w:rPr>
                <w:rFonts w:ascii="Times New Roman" w:hAnsi="Times New Roman"/>
                <w:sz w:val="24"/>
                <w:szCs w:val="24"/>
              </w:rPr>
              <w:t xml:space="preserve"> n</w:t>
            </w:r>
            <w:r w:rsidR="00D36EA7" w:rsidRPr="009F5476">
              <w:rPr>
                <w:rFonts w:ascii="Times New Roman" w:hAnsi="Times New Roman"/>
                <w:sz w:val="24"/>
                <w:szCs w:val="24"/>
              </w:rPr>
              <w:t>ë</w:t>
            </w:r>
            <w:r w:rsidR="00091CF7" w:rsidRPr="009F5476">
              <w:rPr>
                <w:rFonts w:ascii="Times New Roman" w:hAnsi="Times New Roman"/>
                <w:sz w:val="24"/>
                <w:szCs w:val="24"/>
              </w:rPr>
              <w:t xml:space="preserve"> treg, n</w:t>
            </w:r>
            <w:r w:rsidR="00D36EA7" w:rsidRPr="009F5476">
              <w:rPr>
                <w:rFonts w:ascii="Times New Roman" w:hAnsi="Times New Roman"/>
                <w:sz w:val="24"/>
                <w:szCs w:val="24"/>
              </w:rPr>
              <w:t>ë</w:t>
            </w:r>
            <w:r w:rsidR="00091CF7" w:rsidRPr="009F5476">
              <w:rPr>
                <w:rFonts w:ascii="Times New Roman" w:hAnsi="Times New Roman"/>
                <w:sz w:val="24"/>
                <w:szCs w:val="24"/>
              </w:rPr>
              <w:t xml:space="preserve"> k</w:t>
            </w:r>
            <w:r w:rsidR="00D36EA7" w:rsidRPr="009F5476">
              <w:rPr>
                <w:rFonts w:ascii="Times New Roman" w:hAnsi="Times New Roman"/>
                <w:sz w:val="24"/>
                <w:szCs w:val="24"/>
              </w:rPr>
              <w:t>ë</w:t>
            </w:r>
            <w:r w:rsidR="00091CF7" w:rsidRPr="009F5476">
              <w:rPr>
                <w:rFonts w:ascii="Times New Roman" w:hAnsi="Times New Roman"/>
                <w:sz w:val="24"/>
                <w:szCs w:val="24"/>
              </w:rPr>
              <w:t>t</w:t>
            </w:r>
            <w:r w:rsidR="00D36EA7" w:rsidRPr="009F5476">
              <w:rPr>
                <w:rFonts w:ascii="Times New Roman" w:hAnsi="Times New Roman"/>
                <w:sz w:val="24"/>
                <w:szCs w:val="24"/>
              </w:rPr>
              <w:t>ë</w:t>
            </w:r>
            <w:r w:rsidR="00091CF7" w:rsidRPr="009F5476">
              <w:rPr>
                <w:rFonts w:ascii="Times New Roman" w:hAnsi="Times New Roman"/>
                <w:sz w:val="24"/>
                <w:szCs w:val="24"/>
              </w:rPr>
              <w:t xml:space="preserve"> fush</w:t>
            </w:r>
            <w:r w:rsidR="00D36EA7" w:rsidRPr="009F5476">
              <w:rPr>
                <w:rFonts w:ascii="Times New Roman" w:hAnsi="Times New Roman"/>
                <w:sz w:val="24"/>
                <w:szCs w:val="24"/>
              </w:rPr>
              <w:t>ë</w:t>
            </w:r>
            <w:r w:rsidR="00091CF7" w:rsidRPr="009F5476">
              <w:rPr>
                <w:rFonts w:ascii="Times New Roman" w:hAnsi="Times New Roman"/>
                <w:sz w:val="24"/>
                <w:szCs w:val="24"/>
              </w:rPr>
              <w:t>, do t’i</w:t>
            </w:r>
            <w:r w:rsidR="00603090" w:rsidRPr="009F5476">
              <w:rPr>
                <w:rFonts w:ascii="Times New Roman" w:hAnsi="Times New Roman"/>
                <w:sz w:val="24"/>
                <w:szCs w:val="24"/>
              </w:rPr>
              <w:t xml:space="preserve"> d</w:t>
            </w:r>
            <w:r w:rsidR="000058FD" w:rsidRPr="009F5476">
              <w:rPr>
                <w:rFonts w:ascii="Times New Roman" w:hAnsi="Times New Roman"/>
                <w:sz w:val="24"/>
                <w:szCs w:val="24"/>
              </w:rPr>
              <w:t>uhet t</w:t>
            </w:r>
            <w:r w:rsidR="00D36EA7" w:rsidRPr="009F5476">
              <w:rPr>
                <w:rFonts w:ascii="Times New Roman" w:hAnsi="Times New Roman"/>
                <w:sz w:val="24"/>
                <w:szCs w:val="24"/>
              </w:rPr>
              <w:t>ë</w:t>
            </w:r>
            <w:r w:rsidR="000058FD" w:rsidRPr="009F5476">
              <w:rPr>
                <w:rFonts w:ascii="Times New Roman" w:hAnsi="Times New Roman"/>
                <w:sz w:val="24"/>
                <w:szCs w:val="24"/>
              </w:rPr>
              <w:t xml:space="preserve"> ket</w:t>
            </w:r>
            <w:r w:rsidR="00D36EA7" w:rsidRPr="009F5476">
              <w:rPr>
                <w:rFonts w:ascii="Times New Roman" w:hAnsi="Times New Roman"/>
                <w:sz w:val="24"/>
                <w:szCs w:val="24"/>
              </w:rPr>
              <w:t>ë</w:t>
            </w:r>
            <w:r w:rsidR="000058FD" w:rsidRPr="009F5476">
              <w:rPr>
                <w:rFonts w:ascii="Times New Roman" w:hAnsi="Times New Roman"/>
                <w:sz w:val="24"/>
                <w:szCs w:val="24"/>
              </w:rPr>
              <w:t xml:space="preserve"> Numrin Unik (ID), </w:t>
            </w:r>
            <w:r w:rsidR="00603090" w:rsidRPr="009F5476">
              <w:rPr>
                <w:rFonts w:ascii="Times New Roman" w:hAnsi="Times New Roman"/>
                <w:sz w:val="24"/>
                <w:szCs w:val="24"/>
              </w:rPr>
              <w:t>num</w:t>
            </w:r>
            <w:r w:rsidR="00D36EA7" w:rsidRPr="009F5476">
              <w:rPr>
                <w:rFonts w:ascii="Times New Roman" w:hAnsi="Times New Roman"/>
                <w:sz w:val="24"/>
                <w:szCs w:val="24"/>
              </w:rPr>
              <w:t>ë</w:t>
            </w:r>
            <w:r w:rsidR="00603090" w:rsidRPr="009F5476">
              <w:rPr>
                <w:rFonts w:ascii="Times New Roman" w:hAnsi="Times New Roman"/>
                <w:sz w:val="24"/>
                <w:szCs w:val="24"/>
              </w:rPr>
              <w:t>r</w:t>
            </w:r>
            <w:r w:rsidR="00D36EA7" w:rsidRPr="009F5476">
              <w:rPr>
                <w:rFonts w:ascii="Times New Roman" w:hAnsi="Times New Roman"/>
                <w:sz w:val="24"/>
                <w:szCs w:val="24"/>
              </w:rPr>
              <w:t xml:space="preserve"> i </w:t>
            </w:r>
            <w:r w:rsidR="00603090" w:rsidRPr="009F5476">
              <w:rPr>
                <w:rFonts w:ascii="Times New Roman" w:hAnsi="Times New Roman"/>
                <w:sz w:val="24"/>
                <w:szCs w:val="24"/>
              </w:rPr>
              <w:t>cili l</w:t>
            </w:r>
            <w:r w:rsidR="00D36EA7" w:rsidRPr="009F5476">
              <w:rPr>
                <w:rFonts w:ascii="Times New Roman" w:hAnsi="Times New Roman"/>
                <w:sz w:val="24"/>
                <w:szCs w:val="24"/>
              </w:rPr>
              <w:t>ë</w:t>
            </w:r>
            <w:r w:rsidR="00603090" w:rsidRPr="009F5476">
              <w:rPr>
                <w:rFonts w:ascii="Times New Roman" w:hAnsi="Times New Roman"/>
                <w:sz w:val="24"/>
                <w:szCs w:val="24"/>
              </w:rPr>
              <w:t>shohet nga nj</w:t>
            </w:r>
            <w:r w:rsidR="00D36EA7" w:rsidRPr="009F5476">
              <w:rPr>
                <w:rFonts w:ascii="Times New Roman" w:hAnsi="Times New Roman"/>
                <w:sz w:val="24"/>
                <w:szCs w:val="24"/>
              </w:rPr>
              <w:t>ë</w:t>
            </w:r>
            <w:r w:rsidR="00603090" w:rsidRPr="009F5476">
              <w:rPr>
                <w:rFonts w:ascii="Times New Roman" w:hAnsi="Times New Roman"/>
                <w:sz w:val="24"/>
                <w:szCs w:val="24"/>
              </w:rPr>
              <w:t xml:space="preserve"> autoritet shtet</w:t>
            </w:r>
            <w:r w:rsidR="00D36EA7" w:rsidRPr="009F5476">
              <w:rPr>
                <w:rFonts w:ascii="Times New Roman" w:hAnsi="Times New Roman"/>
                <w:sz w:val="24"/>
                <w:szCs w:val="24"/>
              </w:rPr>
              <w:t>ë</w:t>
            </w:r>
            <w:r w:rsidR="00603090" w:rsidRPr="009F5476">
              <w:rPr>
                <w:rFonts w:ascii="Times New Roman" w:hAnsi="Times New Roman"/>
                <w:sz w:val="24"/>
                <w:szCs w:val="24"/>
              </w:rPr>
              <w:t>ror</w:t>
            </w:r>
            <w:r w:rsidR="00982563" w:rsidRPr="009F5476">
              <w:rPr>
                <w:rFonts w:ascii="Times New Roman" w:hAnsi="Times New Roman"/>
                <w:sz w:val="24"/>
                <w:szCs w:val="24"/>
              </w:rPr>
              <w:t xml:space="preserve"> </w:t>
            </w:r>
            <w:r w:rsidR="001A0715" w:rsidRPr="009F5476">
              <w:rPr>
                <w:rFonts w:ascii="Times New Roman" w:hAnsi="Times New Roman"/>
                <w:sz w:val="24"/>
                <w:szCs w:val="24"/>
              </w:rPr>
              <w:t>vendas</w:t>
            </w:r>
            <w:r w:rsidR="00D36EA7" w:rsidRPr="009F5476">
              <w:rPr>
                <w:rFonts w:ascii="Times New Roman" w:hAnsi="Times New Roman"/>
                <w:sz w:val="24"/>
                <w:szCs w:val="24"/>
              </w:rPr>
              <w:t xml:space="preserve"> i </w:t>
            </w:r>
            <w:r w:rsidR="00982563" w:rsidRPr="009F5476">
              <w:rPr>
                <w:rFonts w:ascii="Times New Roman" w:hAnsi="Times New Roman"/>
                <w:sz w:val="24"/>
                <w:szCs w:val="24"/>
              </w:rPr>
              <w:t xml:space="preserve">quajtur </w:t>
            </w:r>
            <w:r w:rsidR="00982563" w:rsidRPr="009F5476">
              <w:rPr>
                <w:rFonts w:ascii="Times New Roman" w:hAnsi="Times New Roman"/>
                <w:b/>
                <w:sz w:val="24"/>
                <w:szCs w:val="24"/>
              </w:rPr>
              <w:t>Administratori Komb</w:t>
            </w:r>
            <w:r w:rsidR="00D36EA7" w:rsidRPr="009F5476">
              <w:rPr>
                <w:rFonts w:ascii="Times New Roman" w:hAnsi="Times New Roman"/>
                <w:b/>
                <w:sz w:val="24"/>
                <w:szCs w:val="24"/>
              </w:rPr>
              <w:t>ë</w:t>
            </w:r>
            <w:r w:rsidR="00982563" w:rsidRPr="009F5476">
              <w:rPr>
                <w:rFonts w:ascii="Times New Roman" w:hAnsi="Times New Roman"/>
                <w:b/>
                <w:sz w:val="24"/>
                <w:szCs w:val="24"/>
              </w:rPr>
              <w:t>tar</w:t>
            </w:r>
            <w:r w:rsidR="00D36EA7" w:rsidRPr="009F5476">
              <w:rPr>
                <w:rFonts w:ascii="Times New Roman" w:hAnsi="Times New Roman"/>
                <w:b/>
                <w:sz w:val="24"/>
                <w:szCs w:val="24"/>
              </w:rPr>
              <w:t xml:space="preserve"> i </w:t>
            </w:r>
            <w:r w:rsidR="00982563" w:rsidRPr="009F5476">
              <w:rPr>
                <w:rFonts w:ascii="Times New Roman" w:hAnsi="Times New Roman"/>
                <w:b/>
                <w:sz w:val="24"/>
                <w:szCs w:val="24"/>
              </w:rPr>
              <w:t>Regjistrimit p</w:t>
            </w:r>
            <w:r w:rsidR="00D36EA7" w:rsidRPr="009F5476">
              <w:rPr>
                <w:rFonts w:ascii="Times New Roman" w:hAnsi="Times New Roman"/>
                <w:b/>
                <w:sz w:val="24"/>
                <w:szCs w:val="24"/>
              </w:rPr>
              <w:t>ë</w:t>
            </w:r>
            <w:r w:rsidR="00982563" w:rsidRPr="009F5476">
              <w:rPr>
                <w:rFonts w:ascii="Times New Roman" w:hAnsi="Times New Roman"/>
                <w:b/>
                <w:sz w:val="24"/>
                <w:szCs w:val="24"/>
              </w:rPr>
              <w:t>r L</w:t>
            </w:r>
            <w:r w:rsidR="00D36EA7" w:rsidRPr="009F5476">
              <w:rPr>
                <w:rFonts w:ascii="Times New Roman" w:hAnsi="Times New Roman"/>
                <w:b/>
                <w:sz w:val="24"/>
                <w:szCs w:val="24"/>
              </w:rPr>
              <w:t>ë</w:t>
            </w:r>
            <w:r w:rsidR="00982563" w:rsidRPr="009F5476">
              <w:rPr>
                <w:rFonts w:ascii="Times New Roman" w:hAnsi="Times New Roman"/>
                <w:b/>
                <w:sz w:val="24"/>
                <w:szCs w:val="24"/>
              </w:rPr>
              <w:t>shuesit (NRA/I)</w:t>
            </w:r>
            <w:r w:rsidR="00AE3F61" w:rsidRPr="009F5476">
              <w:rPr>
                <w:rFonts w:ascii="Times New Roman" w:hAnsi="Times New Roman"/>
                <w:b/>
                <w:sz w:val="24"/>
                <w:szCs w:val="24"/>
              </w:rPr>
              <w:t xml:space="preserve">. </w:t>
            </w:r>
          </w:p>
          <w:p w:rsidR="00AB5317" w:rsidRPr="009F5476" w:rsidRDefault="00AE3F61" w:rsidP="00CF18D2">
            <w:pPr>
              <w:tabs>
                <w:tab w:val="left" w:pos="360"/>
              </w:tabs>
              <w:jc w:val="both"/>
              <w:rPr>
                <w:rFonts w:ascii="Times New Roman" w:hAnsi="Times New Roman"/>
                <w:sz w:val="24"/>
                <w:szCs w:val="24"/>
              </w:rPr>
            </w:pPr>
            <w:r w:rsidRPr="009F5476">
              <w:rPr>
                <w:rFonts w:ascii="Times New Roman" w:hAnsi="Times New Roman"/>
                <w:sz w:val="24"/>
                <w:szCs w:val="24"/>
              </w:rPr>
              <w:t>N</w:t>
            </w:r>
            <w:r w:rsidR="00D36EA7" w:rsidRPr="009F5476">
              <w:rPr>
                <w:rFonts w:ascii="Times New Roman" w:hAnsi="Times New Roman"/>
                <w:sz w:val="24"/>
                <w:szCs w:val="24"/>
              </w:rPr>
              <w:t>ë</w:t>
            </w:r>
            <w:r w:rsidRPr="009F5476">
              <w:rPr>
                <w:rFonts w:ascii="Times New Roman" w:hAnsi="Times New Roman"/>
                <w:sz w:val="24"/>
                <w:szCs w:val="24"/>
              </w:rPr>
              <w:t xml:space="preserve"> p</w:t>
            </w:r>
            <w:r w:rsidR="00D36EA7" w:rsidRPr="009F5476">
              <w:rPr>
                <w:rFonts w:ascii="Times New Roman" w:hAnsi="Times New Roman"/>
                <w:sz w:val="24"/>
                <w:szCs w:val="24"/>
              </w:rPr>
              <w:t>ë</w:t>
            </w:r>
            <w:r w:rsidRPr="009F5476">
              <w:rPr>
                <w:rFonts w:ascii="Times New Roman" w:hAnsi="Times New Roman"/>
                <w:sz w:val="24"/>
                <w:szCs w:val="24"/>
              </w:rPr>
              <w:t>rputhje me</w:t>
            </w:r>
            <w:r w:rsidRPr="009F5476">
              <w:rPr>
                <w:rFonts w:ascii="Times New Roman" w:hAnsi="Times New Roman"/>
                <w:b/>
                <w:sz w:val="24"/>
                <w:szCs w:val="24"/>
              </w:rPr>
              <w:t xml:space="preserve"> </w:t>
            </w:r>
            <w:r w:rsidR="00603090" w:rsidRPr="009F5476">
              <w:rPr>
                <w:rFonts w:ascii="Times New Roman" w:hAnsi="Times New Roman"/>
                <w:sz w:val="24"/>
                <w:szCs w:val="24"/>
              </w:rPr>
              <w:t>standardi</w:t>
            </w:r>
            <w:r w:rsidRPr="009F5476">
              <w:rPr>
                <w:rFonts w:ascii="Times New Roman" w:hAnsi="Times New Roman"/>
                <w:sz w:val="24"/>
                <w:szCs w:val="24"/>
              </w:rPr>
              <w:t xml:space="preserve">n </w:t>
            </w:r>
            <w:r w:rsidR="004973B6" w:rsidRPr="009F5476">
              <w:rPr>
                <w:rFonts w:ascii="Times New Roman" w:hAnsi="Times New Roman"/>
                <w:sz w:val="24"/>
                <w:szCs w:val="24"/>
                <w:lang w:val="de-DE"/>
              </w:rPr>
              <w:t xml:space="preserve">SSH EN ISO 14816 </w:t>
            </w:r>
            <w:r w:rsidR="004973B6" w:rsidRPr="009F5476">
              <w:rPr>
                <w:rFonts w:ascii="Times New Roman" w:hAnsi="Times New Roman"/>
                <w:b/>
                <w:sz w:val="24"/>
                <w:szCs w:val="24"/>
                <w:lang w:val="de-DE"/>
              </w:rPr>
              <w:t>Telematika e transportit rrugor dhe e qarkullimit - Identifikimi automatik</w:t>
            </w:r>
            <w:r w:rsidR="00D36EA7" w:rsidRPr="009F5476">
              <w:rPr>
                <w:rFonts w:ascii="Times New Roman" w:hAnsi="Times New Roman"/>
                <w:b/>
                <w:sz w:val="24"/>
                <w:szCs w:val="24"/>
                <w:lang w:val="de-DE"/>
              </w:rPr>
              <w:t xml:space="preserve"> i </w:t>
            </w:r>
            <w:r w:rsidR="004973B6" w:rsidRPr="009F5476">
              <w:rPr>
                <w:rFonts w:ascii="Times New Roman" w:hAnsi="Times New Roman"/>
                <w:b/>
                <w:sz w:val="24"/>
                <w:szCs w:val="24"/>
                <w:lang w:val="de-DE"/>
              </w:rPr>
              <w:t>automjeteve dhe pajisjeve - Kodifikimi dhe struktur</w:t>
            </w:r>
            <w:r w:rsidR="009F5476">
              <w:rPr>
                <w:rFonts w:ascii="Times New Roman" w:hAnsi="Times New Roman"/>
                <w:b/>
                <w:sz w:val="24"/>
                <w:szCs w:val="24"/>
                <w:lang w:val="de-DE"/>
              </w:rPr>
              <w:t xml:space="preserve">a e të dhënave (ISO 14816:2005), </w:t>
            </w:r>
            <w:r w:rsidR="000E1F35" w:rsidRPr="009F5476">
              <w:rPr>
                <w:rFonts w:ascii="Times New Roman" w:hAnsi="Times New Roman"/>
                <w:b/>
                <w:sz w:val="24"/>
                <w:szCs w:val="24"/>
              </w:rPr>
              <w:t>Administratori Kombëtar i Regjistrimit për Lëshuesit (NRA/I)</w:t>
            </w:r>
            <w:r w:rsidR="00603090" w:rsidRPr="009F5476">
              <w:rPr>
                <w:rFonts w:ascii="Times New Roman" w:hAnsi="Times New Roman"/>
                <w:sz w:val="24"/>
                <w:szCs w:val="24"/>
              </w:rPr>
              <w:t xml:space="preserve"> normalisht </w:t>
            </w:r>
            <w:r w:rsidR="00D36EA7" w:rsidRPr="009F5476">
              <w:rPr>
                <w:rFonts w:ascii="Times New Roman" w:hAnsi="Times New Roman"/>
                <w:sz w:val="24"/>
                <w:szCs w:val="24"/>
              </w:rPr>
              <w:t>ë</w:t>
            </w:r>
            <w:r w:rsidR="00603090" w:rsidRPr="009F5476">
              <w:rPr>
                <w:rFonts w:ascii="Times New Roman" w:hAnsi="Times New Roman"/>
                <w:sz w:val="24"/>
                <w:szCs w:val="24"/>
              </w:rPr>
              <w:t>sht</w:t>
            </w:r>
            <w:r w:rsidR="00D36EA7" w:rsidRPr="009F5476">
              <w:rPr>
                <w:rFonts w:ascii="Times New Roman" w:hAnsi="Times New Roman"/>
                <w:sz w:val="24"/>
                <w:szCs w:val="24"/>
              </w:rPr>
              <w:t>ë</w:t>
            </w:r>
            <w:r w:rsidR="00603090" w:rsidRPr="009F5476">
              <w:rPr>
                <w:rFonts w:ascii="Times New Roman" w:hAnsi="Times New Roman"/>
                <w:sz w:val="24"/>
                <w:szCs w:val="24"/>
              </w:rPr>
              <w:t xml:space="preserve"> </w:t>
            </w:r>
            <w:r w:rsidR="00603090" w:rsidRPr="002748AC">
              <w:rPr>
                <w:rFonts w:ascii="Times New Roman" w:hAnsi="Times New Roman"/>
                <w:sz w:val="24"/>
              </w:rPr>
              <w:t>Organi Komb</w:t>
            </w:r>
            <w:r w:rsidR="00D36EA7" w:rsidRPr="002748AC">
              <w:rPr>
                <w:rFonts w:ascii="Times New Roman" w:hAnsi="Times New Roman"/>
                <w:sz w:val="24"/>
              </w:rPr>
              <w:t>ë</w:t>
            </w:r>
            <w:r w:rsidR="00603090" w:rsidRPr="002748AC">
              <w:rPr>
                <w:rFonts w:ascii="Times New Roman" w:hAnsi="Times New Roman"/>
                <w:sz w:val="24"/>
              </w:rPr>
              <w:t>tar</w:t>
            </w:r>
            <w:r w:rsidR="00D36EA7" w:rsidRPr="002748AC">
              <w:rPr>
                <w:rFonts w:ascii="Times New Roman" w:hAnsi="Times New Roman"/>
                <w:sz w:val="24"/>
              </w:rPr>
              <w:t xml:space="preserve"> i </w:t>
            </w:r>
            <w:r w:rsidR="00603090" w:rsidRPr="002748AC">
              <w:rPr>
                <w:rFonts w:ascii="Times New Roman" w:hAnsi="Times New Roman"/>
                <w:sz w:val="24"/>
              </w:rPr>
              <w:t>Standardizimit</w:t>
            </w:r>
            <w:r w:rsidR="001A0715" w:rsidRPr="009F5476">
              <w:rPr>
                <w:rFonts w:ascii="Times New Roman" w:hAnsi="Times New Roman"/>
                <w:sz w:val="24"/>
                <w:szCs w:val="24"/>
              </w:rPr>
              <w:t>.</w:t>
            </w:r>
            <w:r w:rsidR="005635E8" w:rsidRPr="009F5476">
              <w:rPr>
                <w:rFonts w:ascii="Times New Roman" w:hAnsi="Times New Roman"/>
                <w:sz w:val="24"/>
                <w:szCs w:val="24"/>
              </w:rPr>
              <w:t xml:space="preserve"> </w:t>
            </w:r>
          </w:p>
          <w:p w:rsidR="00BB5515" w:rsidRPr="009F5476" w:rsidRDefault="00BB5515" w:rsidP="00CF18D2">
            <w:pPr>
              <w:tabs>
                <w:tab w:val="left" w:pos="360"/>
              </w:tabs>
              <w:jc w:val="both"/>
              <w:rPr>
                <w:rFonts w:ascii="Times New Roman" w:hAnsi="Times New Roman"/>
                <w:sz w:val="24"/>
                <w:szCs w:val="24"/>
              </w:rPr>
            </w:pPr>
          </w:p>
          <w:p w:rsidR="00A178B2" w:rsidRPr="009F5476" w:rsidRDefault="00A178B2" w:rsidP="00CF18D2">
            <w:pPr>
              <w:tabs>
                <w:tab w:val="left" w:pos="360"/>
              </w:tabs>
              <w:jc w:val="both"/>
              <w:rPr>
                <w:rFonts w:ascii="Times New Roman" w:hAnsi="Times New Roman"/>
                <w:sz w:val="24"/>
                <w:szCs w:val="24"/>
              </w:rPr>
            </w:pPr>
            <w:r w:rsidRPr="009F5476">
              <w:rPr>
                <w:rFonts w:ascii="Times New Roman" w:hAnsi="Times New Roman"/>
                <w:sz w:val="24"/>
                <w:szCs w:val="24"/>
              </w:rPr>
              <w:t xml:space="preserve">Gjithashtu, </w:t>
            </w:r>
            <w:r w:rsidR="001835E7" w:rsidRPr="009F5476">
              <w:rPr>
                <w:rFonts w:ascii="Times New Roman" w:hAnsi="Times New Roman"/>
                <w:sz w:val="24"/>
                <w:szCs w:val="24"/>
              </w:rPr>
              <w:t>DPS kryen</w:t>
            </w:r>
            <w:r w:rsidRPr="009F5476">
              <w:rPr>
                <w:rFonts w:ascii="Times New Roman" w:hAnsi="Times New Roman"/>
                <w:sz w:val="24"/>
                <w:szCs w:val="24"/>
              </w:rPr>
              <w:t xml:space="preserve"> funksione</w:t>
            </w:r>
            <w:r w:rsidR="001835E7" w:rsidRPr="009F5476">
              <w:rPr>
                <w:rFonts w:ascii="Times New Roman" w:hAnsi="Times New Roman"/>
                <w:sz w:val="24"/>
                <w:szCs w:val="24"/>
              </w:rPr>
              <w:t>t</w:t>
            </w:r>
            <w:r w:rsidR="00912DFD" w:rsidRPr="009F5476">
              <w:rPr>
                <w:rFonts w:ascii="Times New Roman" w:hAnsi="Times New Roman"/>
                <w:sz w:val="24"/>
                <w:szCs w:val="24"/>
              </w:rPr>
              <w:t xml:space="preserve"> dhe ka </w:t>
            </w:r>
            <w:r w:rsidRPr="009F5476">
              <w:rPr>
                <w:rFonts w:ascii="Times New Roman" w:hAnsi="Times New Roman"/>
                <w:sz w:val="24"/>
                <w:szCs w:val="24"/>
              </w:rPr>
              <w:t>kapacitete</w:t>
            </w:r>
            <w:r w:rsidR="00912DFD" w:rsidRPr="009F5476">
              <w:rPr>
                <w:rFonts w:ascii="Times New Roman" w:hAnsi="Times New Roman"/>
                <w:sz w:val="24"/>
                <w:szCs w:val="24"/>
              </w:rPr>
              <w:t>t administrative</w:t>
            </w:r>
            <w:r w:rsidRPr="009F5476">
              <w:rPr>
                <w:rFonts w:ascii="Times New Roman" w:hAnsi="Times New Roman"/>
                <w:sz w:val="24"/>
                <w:szCs w:val="24"/>
              </w:rPr>
              <w:t xml:space="preserve"> </w:t>
            </w:r>
            <w:r w:rsidR="00256C8C" w:rsidRPr="009F5476">
              <w:rPr>
                <w:rFonts w:ascii="Times New Roman" w:hAnsi="Times New Roman"/>
                <w:sz w:val="24"/>
                <w:szCs w:val="24"/>
              </w:rPr>
              <w:t>lidhur me</w:t>
            </w:r>
            <w:r w:rsidRPr="009F5476">
              <w:rPr>
                <w:rFonts w:ascii="Times New Roman" w:hAnsi="Times New Roman"/>
                <w:sz w:val="24"/>
                <w:szCs w:val="24"/>
              </w:rPr>
              <w:t xml:space="preserve"> dh</w:t>
            </w:r>
            <w:r w:rsidR="00D36EA7" w:rsidRPr="009F5476">
              <w:rPr>
                <w:rFonts w:ascii="Times New Roman" w:hAnsi="Times New Roman"/>
                <w:sz w:val="24"/>
                <w:szCs w:val="24"/>
              </w:rPr>
              <w:t>ë</w:t>
            </w:r>
            <w:r w:rsidRPr="009F5476">
              <w:rPr>
                <w:rFonts w:ascii="Times New Roman" w:hAnsi="Times New Roman"/>
                <w:sz w:val="24"/>
                <w:szCs w:val="24"/>
              </w:rPr>
              <w:t>nie</w:t>
            </w:r>
            <w:r w:rsidR="00256C8C" w:rsidRPr="009F5476">
              <w:rPr>
                <w:rFonts w:ascii="Times New Roman" w:hAnsi="Times New Roman"/>
                <w:sz w:val="24"/>
                <w:szCs w:val="24"/>
              </w:rPr>
              <w:t>n</w:t>
            </w:r>
            <w:r w:rsidRPr="009F5476">
              <w:rPr>
                <w:rFonts w:ascii="Times New Roman" w:hAnsi="Times New Roman"/>
                <w:sz w:val="24"/>
                <w:szCs w:val="24"/>
              </w:rPr>
              <w:t xml:space="preserve"> </w:t>
            </w:r>
            <w:r w:rsidR="00256C8C" w:rsidRPr="009F5476">
              <w:rPr>
                <w:rFonts w:ascii="Times New Roman" w:hAnsi="Times New Roman"/>
                <w:sz w:val="24"/>
                <w:szCs w:val="24"/>
              </w:rPr>
              <w:t>e</w:t>
            </w:r>
            <w:r w:rsidRPr="009F5476">
              <w:rPr>
                <w:rFonts w:ascii="Times New Roman" w:hAnsi="Times New Roman"/>
                <w:sz w:val="24"/>
                <w:szCs w:val="24"/>
              </w:rPr>
              <w:t xml:space="preserve"> informacionit dhe n</w:t>
            </w:r>
            <w:r w:rsidR="00D03817" w:rsidRPr="009F5476">
              <w:rPr>
                <w:rFonts w:ascii="Times New Roman" w:hAnsi="Times New Roman"/>
                <w:sz w:val="24"/>
                <w:szCs w:val="24"/>
              </w:rPr>
              <w:t>o</w:t>
            </w:r>
            <w:r w:rsidRPr="009F5476">
              <w:rPr>
                <w:rFonts w:ascii="Times New Roman" w:hAnsi="Times New Roman"/>
                <w:sz w:val="24"/>
                <w:szCs w:val="24"/>
              </w:rPr>
              <w:t>tifikimeve</w:t>
            </w:r>
            <w:r w:rsidR="007F269F" w:rsidRPr="009F5476">
              <w:rPr>
                <w:rFonts w:ascii="Times New Roman" w:hAnsi="Times New Roman"/>
                <w:sz w:val="24"/>
                <w:szCs w:val="24"/>
              </w:rPr>
              <w:t xml:space="preserve"> (njoftimeve/paralajm</w:t>
            </w:r>
            <w:r w:rsidR="00531763" w:rsidRPr="009F5476">
              <w:rPr>
                <w:rFonts w:ascii="Times New Roman" w:hAnsi="Times New Roman"/>
                <w:sz w:val="24"/>
                <w:szCs w:val="24"/>
              </w:rPr>
              <w:t>ë</w:t>
            </w:r>
            <w:r w:rsidR="007F269F" w:rsidRPr="009F5476">
              <w:rPr>
                <w:rFonts w:ascii="Times New Roman" w:hAnsi="Times New Roman"/>
                <w:sz w:val="24"/>
                <w:szCs w:val="24"/>
              </w:rPr>
              <w:t>rimeve)</w:t>
            </w:r>
            <w:r w:rsidR="00293A05" w:rsidRPr="009F5476">
              <w:rPr>
                <w:rFonts w:ascii="Times New Roman" w:hAnsi="Times New Roman"/>
                <w:sz w:val="24"/>
                <w:szCs w:val="24"/>
              </w:rPr>
              <w:t>, si</w:t>
            </w:r>
            <w:r w:rsidRPr="009F5476">
              <w:rPr>
                <w:rFonts w:ascii="Times New Roman" w:hAnsi="Times New Roman"/>
                <w:sz w:val="24"/>
                <w:szCs w:val="24"/>
              </w:rPr>
              <w:t xml:space="preserve"> </w:t>
            </w:r>
            <w:r w:rsidR="00293A05" w:rsidRPr="009F5476">
              <w:rPr>
                <w:rFonts w:ascii="Times New Roman" w:hAnsi="Times New Roman"/>
                <w:sz w:val="24"/>
                <w:szCs w:val="24"/>
                <w:lang w:val="de-DE"/>
              </w:rPr>
              <w:t>Autoritet Notifikues e Pikë Referimi n</w:t>
            </w:r>
            <w:r w:rsidR="00610209" w:rsidRPr="009F5476">
              <w:rPr>
                <w:rFonts w:ascii="Times New Roman" w:hAnsi="Times New Roman"/>
                <w:sz w:val="24"/>
                <w:szCs w:val="24"/>
                <w:lang w:val="de-DE"/>
              </w:rPr>
              <w:t>ë</w:t>
            </w:r>
            <w:r w:rsidR="00293A05" w:rsidRPr="009F5476">
              <w:rPr>
                <w:rFonts w:ascii="Times New Roman" w:hAnsi="Times New Roman"/>
                <w:sz w:val="24"/>
                <w:szCs w:val="24"/>
              </w:rPr>
              <w:t xml:space="preserve"> </w:t>
            </w:r>
            <w:r w:rsidR="00D03817" w:rsidRPr="009F5476">
              <w:rPr>
                <w:rFonts w:ascii="Times New Roman" w:hAnsi="Times New Roman"/>
                <w:sz w:val="24"/>
                <w:szCs w:val="24"/>
              </w:rPr>
              <w:t>Organizat</w:t>
            </w:r>
            <w:r w:rsidR="00D36EA7" w:rsidRPr="009F5476">
              <w:rPr>
                <w:rFonts w:ascii="Times New Roman" w:hAnsi="Times New Roman"/>
                <w:sz w:val="24"/>
                <w:szCs w:val="24"/>
              </w:rPr>
              <w:t>ë</w:t>
            </w:r>
            <w:r w:rsidR="00D03817" w:rsidRPr="009F5476">
              <w:rPr>
                <w:rFonts w:ascii="Times New Roman" w:hAnsi="Times New Roman"/>
                <w:sz w:val="24"/>
                <w:szCs w:val="24"/>
              </w:rPr>
              <w:t>n Bot</w:t>
            </w:r>
            <w:r w:rsidR="00D36EA7" w:rsidRPr="009F5476">
              <w:rPr>
                <w:rFonts w:ascii="Times New Roman" w:hAnsi="Times New Roman"/>
                <w:sz w:val="24"/>
                <w:szCs w:val="24"/>
              </w:rPr>
              <w:t>ë</w:t>
            </w:r>
            <w:r w:rsidR="00D03817" w:rsidRPr="009F5476">
              <w:rPr>
                <w:rFonts w:ascii="Times New Roman" w:hAnsi="Times New Roman"/>
                <w:sz w:val="24"/>
                <w:szCs w:val="24"/>
              </w:rPr>
              <w:t>rore t</w:t>
            </w:r>
            <w:r w:rsidR="00D36EA7" w:rsidRPr="009F5476">
              <w:rPr>
                <w:rFonts w:ascii="Times New Roman" w:hAnsi="Times New Roman"/>
                <w:sz w:val="24"/>
                <w:szCs w:val="24"/>
              </w:rPr>
              <w:t>ë</w:t>
            </w:r>
            <w:r w:rsidR="00D03817" w:rsidRPr="009F5476">
              <w:rPr>
                <w:rFonts w:ascii="Times New Roman" w:hAnsi="Times New Roman"/>
                <w:sz w:val="24"/>
                <w:szCs w:val="24"/>
              </w:rPr>
              <w:t xml:space="preserve"> Tregtis</w:t>
            </w:r>
            <w:r w:rsidR="00D36EA7" w:rsidRPr="009F5476">
              <w:rPr>
                <w:rFonts w:ascii="Times New Roman" w:hAnsi="Times New Roman"/>
                <w:sz w:val="24"/>
                <w:szCs w:val="24"/>
              </w:rPr>
              <w:t>ë</w:t>
            </w:r>
            <w:r w:rsidR="00D03817" w:rsidRPr="009F5476">
              <w:rPr>
                <w:rFonts w:ascii="Times New Roman" w:hAnsi="Times New Roman"/>
                <w:sz w:val="24"/>
                <w:szCs w:val="24"/>
              </w:rPr>
              <w:t xml:space="preserve"> p</w:t>
            </w:r>
            <w:r w:rsidR="00D36EA7" w:rsidRPr="009F5476">
              <w:rPr>
                <w:rFonts w:ascii="Times New Roman" w:hAnsi="Times New Roman"/>
                <w:sz w:val="24"/>
                <w:szCs w:val="24"/>
              </w:rPr>
              <w:t>ë</w:t>
            </w:r>
            <w:r w:rsidR="00D03817" w:rsidRPr="009F5476">
              <w:rPr>
                <w:rFonts w:ascii="Times New Roman" w:hAnsi="Times New Roman"/>
                <w:sz w:val="24"/>
                <w:szCs w:val="24"/>
              </w:rPr>
              <w:t>r shk</w:t>
            </w:r>
            <w:r w:rsidR="00D36EA7" w:rsidRPr="009F5476">
              <w:rPr>
                <w:rFonts w:ascii="Times New Roman" w:hAnsi="Times New Roman"/>
                <w:sz w:val="24"/>
                <w:szCs w:val="24"/>
              </w:rPr>
              <w:t>ë</w:t>
            </w:r>
            <w:r w:rsidR="00D03817" w:rsidRPr="009F5476">
              <w:rPr>
                <w:rFonts w:ascii="Times New Roman" w:hAnsi="Times New Roman"/>
                <w:sz w:val="24"/>
                <w:szCs w:val="24"/>
              </w:rPr>
              <w:t>mbimet tregtare sa</w:t>
            </w:r>
            <w:r w:rsidR="00D36EA7" w:rsidRPr="009F5476">
              <w:rPr>
                <w:rFonts w:ascii="Times New Roman" w:hAnsi="Times New Roman"/>
                <w:sz w:val="24"/>
                <w:szCs w:val="24"/>
              </w:rPr>
              <w:t xml:space="preserve"> i </w:t>
            </w:r>
            <w:r w:rsidR="00D03817" w:rsidRPr="009F5476">
              <w:rPr>
                <w:rFonts w:ascii="Times New Roman" w:hAnsi="Times New Roman"/>
                <w:sz w:val="24"/>
                <w:szCs w:val="24"/>
              </w:rPr>
              <w:t>p</w:t>
            </w:r>
            <w:r w:rsidR="00D36EA7" w:rsidRPr="009F5476">
              <w:rPr>
                <w:rFonts w:ascii="Times New Roman" w:hAnsi="Times New Roman"/>
                <w:sz w:val="24"/>
                <w:szCs w:val="24"/>
              </w:rPr>
              <w:t>ë</w:t>
            </w:r>
            <w:r w:rsidR="00D03817" w:rsidRPr="009F5476">
              <w:rPr>
                <w:rFonts w:ascii="Times New Roman" w:hAnsi="Times New Roman"/>
                <w:sz w:val="24"/>
                <w:szCs w:val="24"/>
              </w:rPr>
              <w:t>rket dr</w:t>
            </w:r>
            <w:r w:rsidR="0080597E" w:rsidRPr="009F5476">
              <w:rPr>
                <w:rFonts w:ascii="Times New Roman" w:hAnsi="Times New Roman"/>
                <w:sz w:val="24"/>
                <w:szCs w:val="24"/>
              </w:rPr>
              <w:t>aft standardeve, rregullave tek</w:t>
            </w:r>
            <w:r w:rsidR="00D03817" w:rsidRPr="009F5476">
              <w:rPr>
                <w:rFonts w:ascii="Times New Roman" w:hAnsi="Times New Roman"/>
                <w:sz w:val="24"/>
                <w:szCs w:val="24"/>
              </w:rPr>
              <w:t>nike dhe procedurave t</w:t>
            </w:r>
            <w:r w:rsidR="00D36EA7" w:rsidRPr="009F5476">
              <w:rPr>
                <w:rFonts w:ascii="Times New Roman" w:hAnsi="Times New Roman"/>
                <w:sz w:val="24"/>
                <w:szCs w:val="24"/>
              </w:rPr>
              <w:t>ë</w:t>
            </w:r>
            <w:r w:rsidR="00D03817" w:rsidRPr="009F5476">
              <w:rPr>
                <w:rFonts w:ascii="Times New Roman" w:hAnsi="Times New Roman"/>
                <w:sz w:val="24"/>
                <w:szCs w:val="24"/>
              </w:rPr>
              <w:t xml:space="preserve"> vler</w:t>
            </w:r>
            <w:r w:rsidR="00D36EA7" w:rsidRPr="009F5476">
              <w:rPr>
                <w:rFonts w:ascii="Times New Roman" w:hAnsi="Times New Roman"/>
                <w:sz w:val="24"/>
                <w:szCs w:val="24"/>
              </w:rPr>
              <w:t>ë</w:t>
            </w:r>
            <w:r w:rsidR="00D03817" w:rsidRPr="009F5476">
              <w:rPr>
                <w:rFonts w:ascii="Times New Roman" w:hAnsi="Times New Roman"/>
                <w:sz w:val="24"/>
                <w:szCs w:val="24"/>
              </w:rPr>
              <w:t>simit t</w:t>
            </w:r>
            <w:r w:rsidR="00D36EA7" w:rsidRPr="009F5476">
              <w:rPr>
                <w:rFonts w:ascii="Times New Roman" w:hAnsi="Times New Roman"/>
                <w:sz w:val="24"/>
                <w:szCs w:val="24"/>
              </w:rPr>
              <w:t>ë</w:t>
            </w:r>
            <w:r w:rsidR="00D03817" w:rsidRPr="009F5476">
              <w:rPr>
                <w:rFonts w:ascii="Times New Roman" w:hAnsi="Times New Roman"/>
                <w:sz w:val="24"/>
                <w:szCs w:val="24"/>
              </w:rPr>
              <w:t xml:space="preserve"> konformitetit </w:t>
            </w:r>
            <w:r w:rsidR="0080597E" w:rsidRPr="009F5476">
              <w:rPr>
                <w:rFonts w:ascii="Times New Roman" w:hAnsi="Times New Roman"/>
                <w:sz w:val="24"/>
                <w:szCs w:val="24"/>
              </w:rPr>
              <w:t>me ndikim n</w:t>
            </w:r>
            <w:r w:rsidR="00D36EA7" w:rsidRPr="009F5476">
              <w:rPr>
                <w:rFonts w:ascii="Times New Roman" w:hAnsi="Times New Roman"/>
                <w:sz w:val="24"/>
                <w:szCs w:val="24"/>
              </w:rPr>
              <w:t>ë</w:t>
            </w:r>
            <w:r w:rsidR="0080597E" w:rsidRPr="009F5476">
              <w:rPr>
                <w:rFonts w:ascii="Times New Roman" w:hAnsi="Times New Roman"/>
                <w:sz w:val="24"/>
                <w:szCs w:val="24"/>
              </w:rPr>
              <w:t xml:space="preserve"> tregti, </w:t>
            </w:r>
            <w:r w:rsidR="00912DFD" w:rsidRPr="009F5476">
              <w:rPr>
                <w:rFonts w:ascii="Times New Roman" w:hAnsi="Times New Roman"/>
                <w:sz w:val="24"/>
                <w:szCs w:val="24"/>
              </w:rPr>
              <w:t xml:space="preserve">por nuk </w:t>
            </w:r>
            <w:r w:rsidR="007323E2" w:rsidRPr="009F5476">
              <w:rPr>
                <w:rFonts w:ascii="Times New Roman" w:hAnsi="Times New Roman"/>
                <w:sz w:val="24"/>
                <w:szCs w:val="24"/>
              </w:rPr>
              <w:t>ka t</w:t>
            </w:r>
            <w:r w:rsidR="00531763" w:rsidRPr="009F5476">
              <w:rPr>
                <w:rFonts w:ascii="Times New Roman" w:hAnsi="Times New Roman"/>
                <w:sz w:val="24"/>
                <w:szCs w:val="24"/>
              </w:rPr>
              <w:t>ë</w:t>
            </w:r>
            <w:r w:rsidR="007323E2" w:rsidRPr="009F5476">
              <w:rPr>
                <w:rFonts w:ascii="Times New Roman" w:hAnsi="Times New Roman"/>
                <w:sz w:val="24"/>
                <w:szCs w:val="24"/>
              </w:rPr>
              <w:t xml:space="preserve"> parashikuar n</w:t>
            </w:r>
            <w:r w:rsidR="00531763" w:rsidRPr="009F5476">
              <w:rPr>
                <w:rFonts w:ascii="Times New Roman" w:hAnsi="Times New Roman"/>
                <w:sz w:val="24"/>
                <w:szCs w:val="24"/>
              </w:rPr>
              <w:t>ë</w:t>
            </w:r>
            <w:r w:rsidR="007323E2" w:rsidRPr="009F5476">
              <w:rPr>
                <w:rFonts w:ascii="Times New Roman" w:hAnsi="Times New Roman"/>
                <w:sz w:val="24"/>
                <w:szCs w:val="24"/>
              </w:rPr>
              <w:t xml:space="preserve"> ligj</w:t>
            </w:r>
            <w:r w:rsidR="00912DFD" w:rsidRPr="009F5476">
              <w:rPr>
                <w:rFonts w:ascii="Times New Roman" w:hAnsi="Times New Roman"/>
                <w:sz w:val="24"/>
                <w:szCs w:val="24"/>
              </w:rPr>
              <w:t xml:space="preserve"> </w:t>
            </w:r>
            <w:r w:rsidR="00256C8C" w:rsidRPr="009F5476">
              <w:rPr>
                <w:rFonts w:ascii="Times New Roman" w:hAnsi="Times New Roman"/>
                <w:sz w:val="24"/>
                <w:szCs w:val="24"/>
              </w:rPr>
              <w:t>krye</w:t>
            </w:r>
            <w:r w:rsidR="007323E2" w:rsidRPr="009F5476">
              <w:rPr>
                <w:rFonts w:ascii="Times New Roman" w:hAnsi="Times New Roman"/>
                <w:sz w:val="24"/>
                <w:szCs w:val="24"/>
              </w:rPr>
              <w:t>rje</w:t>
            </w:r>
            <w:r w:rsidR="00DF19A9" w:rsidRPr="009F5476">
              <w:rPr>
                <w:rFonts w:ascii="Times New Roman" w:hAnsi="Times New Roman"/>
                <w:sz w:val="24"/>
                <w:szCs w:val="24"/>
              </w:rPr>
              <w:t>n</w:t>
            </w:r>
            <w:r w:rsidR="00256C8C" w:rsidRPr="009F5476">
              <w:rPr>
                <w:rFonts w:ascii="Times New Roman" w:hAnsi="Times New Roman"/>
                <w:sz w:val="24"/>
                <w:szCs w:val="24"/>
              </w:rPr>
              <w:t xml:space="preserve"> </w:t>
            </w:r>
            <w:r w:rsidR="007323E2" w:rsidRPr="009F5476">
              <w:rPr>
                <w:rFonts w:ascii="Times New Roman" w:hAnsi="Times New Roman"/>
                <w:sz w:val="24"/>
                <w:szCs w:val="24"/>
              </w:rPr>
              <w:t xml:space="preserve">e </w:t>
            </w:r>
            <w:r w:rsidR="00256C8C" w:rsidRPr="009F5476">
              <w:rPr>
                <w:rFonts w:ascii="Times New Roman" w:hAnsi="Times New Roman"/>
                <w:sz w:val="24"/>
                <w:szCs w:val="24"/>
              </w:rPr>
              <w:t>funksione</w:t>
            </w:r>
            <w:r w:rsidR="007323E2" w:rsidRPr="009F5476">
              <w:rPr>
                <w:rFonts w:ascii="Times New Roman" w:hAnsi="Times New Roman"/>
                <w:sz w:val="24"/>
                <w:szCs w:val="24"/>
              </w:rPr>
              <w:t>ve</w:t>
            </w:r>
            <w:r w:rsidR="00256C8C" w:rsidRPr="009F5476">
              <w:rPr>
                <w:rFonts w:ascii="Times New Roman" w:hAnsi="Times New Roman"/>
                <w:sz w:val="24"/>
                <w:szCs w:val="24"/>
              </w:rPr>
              <w:t xml:space="preserve"> </w:t>
            </w:r>
            <w:r w:rsidR="00DF19A9" w:rsidRPr="009F5476">
              <w:rPr>
                <w:rFonts w:ascii="Times New Roman" w:hAnsi="Times New Roman"/>
                <w:sz w:val="24"/>
                <w:szCs w:val="24"/>
              </w:rPr>
              <w:t>të njejta</w:t>
            </w:r>
            <w:r w:rsidR="007323E2" w:rsidRPr="009F5476">
              <w:rPr>
                <w:rFonts w:ascii="Times New Roman" w:hAnsi="Times New Roman"/>
                <w:sz w:val="24"/>
                <w:szCs w:val="24"/>
              </w:rPr>
              <w:t xml:space="preserve"> </w:t>
            </w:r>
            <w:r w:rsidR="00256C8C" w:rsidRPr="009F5476">
              <w:rPr>
                <w:rFonts w:ascii="Times New Roman" w:hAnsi="Times New Roman"/>
                <w:sz w:val="24"/>
                <w:szCs w:val="24"/>
              </w:rPr>
              <w:t xml:space="preserve">(notifikime) edhe </w:t>
            </w:r>
            <w:r w:rsidR="0080597E" w:rsidRPr="009F5476">
              <w:rPr>
                <w:rFonts w:ascii="Times New Roman" w:hAnsi="Times New Roman"/>
                <w:sz w:val="24"/>
                <w:szCs w:val="24"/>
                <w:lang w:val="de-DE"/>
              </w:rPr>
              <w:t>për CEFTA-n</w:t>
            </w:r>
            <w:r w:rsidR="007323E2" w:rsidRPr="009F5476">
              <w:rPr>
                <w:rFonts w:ascii="Times New Roman" w:hAnsi="Times New Roman"/>
                <w:sz w:val="24"/>
                <w:szCs w:val="24"/>
                <w:lang w:val="de-DE"/>
              </w:rPr>
              <w:t xml:space="preserve"> dhe p</w:t>
            </w:r>
            <w:r w:rsidR="00531763" w:rsidRPr="009F5476">
              <w:rPr>
                <w:rFonts w:ascii="Times New Roman" w:hAnsi="Times New Roman"/>
                <w:sz w:val="24"/>
                <w:szCs w:val="24"/>
                <w:lang w:val="de-DE"/>
              </w:rPr>
              <w:t>ë</w:t>
            </w:r>
            <w:r w:rsidR="007323E2" w:rsidRPr="009F5476">
              <w:rPr>
                <w:rFonts w:ascii="Times New Roman" w:hAnsi="Times New Roman"/>
                <w:sz w:val="24"/>
                <w:szCs w:val="24"/>
                <w:lang w:val="de-DE"/>
              </w:rPr>
              <w:t>r Bashkimin Europian</w:t>
            </w:r>
            <w:r w:rsidR="00831974" w:rsidRPr="009F5476">
              <w:rPr>
                <w:rFonts w:ascii="Times New Roman" w:hAnsi="Times New Roman"/>
                <w:sz w:val="24"/>
                <w:szCs w:val="24"/>
                <w:lang w:val="de-DE"/>
              </w:rPr>
              <w:t>.</w:t>
            </w:r>
            <w:r w:rsidR="0080597E" w:rsidRPr="009F5476">
              <w:rPr>
                <w:rFonts w:ascii="Times New Roman" w:hAnsi="Times New Roman"/>
                <w:sz w:val="24"/>
                <w:szCs w:val="24"/>
              </w:rPr>
              <w:t xml:space="preserve"> </w:t>
            </w:r>
          </w:p>
          <w:p w:rsidR="00453AB4" w:rsidRPr="009F5476" w:rsidRDefault="00453AB4" w:rsidP="00AD57B2">
            <w:pPr>
              <w:jc w:val="both"/>
              <w:rPr>
                <w:rFonts w:ascii="Times New Roman" w:hAnsi="Times New Roman"/>
                <w:i/>
                <w:sz w:val="24"/>
                <w:szCs w:val="24"/>
                <w:lang w:val="sq-AL"/>
              </w:rPr>
            </w:pPr>
          </w:p>
        </w:tc>
      </w:tr>
      <w:tr w:rsidR="009F5476" w:rsidRPr="009F5476" w:rsidTr="00AB315F">
        <w:trPr>
          <w:trHeight w:val="543"/>
        </w:trPr>
        <w:tc>
          <w:tcPr>
            <w:tcW w:w="9175" w:type="dxa"/>
            <w:gridSpan w:val="3"/>
            <w:tcBorders>
              <w:top w:val="single" w:sz="4" w:space="0" w:color="000000"/>
              <w:left w:val="single" w:sz="4" w:space="0" w:color="000000"/>
              <w:bottom w:val="single" w:sz="4" w:space="0" w:color="000000"/>
              <w:right w:val="single" w:sz="4" w:space="0" w:color="000000"/>
            </w:tcBorders>
          </w:tcPr>
          <w:p w:rsidR="006210CC" w:rsidRPr="00CA5A87" w:rsidRDefault="006210CC" w:rsidP="006210CC">
            <w:pPr>
              <w:jc w:val="both"/>
              <w:rPr>
                <w:rFonts w:ascii="Times New Roman" w:hAnsi="Times New Roman"/>
                <w:b/>
                <w:szCs w:val="22"/>
                <w:lang w:val="sq-AL"/>
              </w:rPr>
            </w:pPr>
            <w:r w:rsidRPr="00CA5A87">
              <w:rPr>
                <w:rFonts w:ascii="Times New Roman" w:hAnsi="Times New Roman"/>
                <w:b/>
                <w:szCs w:val="22"/>
                <w:lang w:val="sq-AL"/>
              </w:rPr>
              <w:lastRenderedPageBreak/>
              <w:t>OBJE</w:t>
            </w:r>
            <w:r w:rsidR="000B0370" w:rsidRPr="00CA5A87">
              <w:rPr>
                <w:rFonts w:ascii="Times New Roman" w:hAnsi="Times New Roman"/>
                <w:b/>
                <w:szCs w:val="22"/>
                <w:lang w:val="sq-AL"/>
              </w:rPr>
              <w:t>K</w:t>
            </w:r>
            <w:r w:rsidRPr="00CA5A87">
              <w:rPr>
                <w:rFonts w:ascii="Times New Roman" w:hAnsi="Times New Roman"/>
                <w:b/>
                <w:szCs w:val="22"/>
                <w:lang w:val="sq-AL"/>
              </w:rPr>
              <w:t>TIV</w:t>
            </w:r>
            <w:r w:rsidR="000B0370" w:rsidRPr="00CA5A87">
              <w:rPr>
                <w:rFonts w:ascii="Times New Roman" w:hAnsi="Times New Roman"/>
                <w:b/>
                <w:szCs w:val="22"/>
                <w:lang w:val="sq-AL"/>
              </w:rPr>
              <w:t>AT</w:t>
            </w:r>
          </w:p>
          <w:p w:rsidR="006210CC" w:rsidRPr="00751D86" w:rsidRDefault="000B0370" w:rsidP="00B61CA7">
            <w:pPr>
              <w:jc w:val="both"/>
              <w:rPr>
                <w:rFonts w:ascii="Times New Roman" w:hAnsi="Times New Roman"/>
                <w:i/>
                <w:sz w:val="20"/>
                <w:lang w:val="sq-AL"/>
              </w:rPr>
            </w:pPr>
            <w:r w:rsidRPr="00751D86">
              <w:rPr>
                <w:rFonts w:ascii="Times New Roman" w:hAnsi="Times New Roman"/>
                <w:i/>
                <w:sz w:val="20"/>
                <w:lang w:val="sq-AL"/>
              </w:rPr>
              <w:t>Cilat janë objektivat dhe efektet e synuara të propozimit</w:t>
            </w:r>
            <w:r w:rsidR="006210CC" w:rsidRPr="00751D86">
              <w:rPr>
                <w:rFonts w:ascii="Times New Roman" w:hAnsi="Times New Roman"/>
                <w:i/>
                <w:sz w:val="20"/>
                <w:lang w:val="sq-AL"/>
              </w:rPr>
              <w:t>?</w:t>
            </w:r>
            <w:r w:rsidRPr="00751D86">
              <w:rPr>
                <w:rFonts w:ascii="Times New Roman" w:hAnsi="Times New Roman"/>
                <w:i/>
                <w:sz w:val="20"/>
                <w:lang w:val="sq-AL"/>
              </w:rPr>
              <w:t xml:space="preserve"> </w:t>
            </w:r>
          </w:p>
          <w:p w:rsidR="00AB315F" w:rsidRPr="009F5476" w:rsidRDefault="00AB315F" w:rsidP="00AB315F">
            <w:pPr>
              <w:jc w:val="both"/>
              <w:rPr>
                <w:rFonts w:ascii="Times New Roman" w:hAnsi="Times New Roman"/>
                <w:sz w:val="24"/>
                <w:szCs w:val="24"/>
                <w:lang w:val="sq-AL"/>
              </w:rPr>
            </w:pPr>
          </w:p>
          <w:p w:rsidR="00AB315F" w:rsidRPr="00976680" w:rsidRDefault="00AB315F" w:rsidP="00976680">
            <w:pPr>
              <w:jc w:val="both"/>
              <w:rPr>
                <w:rFonts w:ascii="Times New Roman" w:hAnsi="Times New Roman"/>
                <w:b/>
                <w:sz w:val="24"/>
                <w:szCs w:val="24"/>
                <w:lang w:val="sq-AL"/>
              </w:rPr>
            </w:pPr>
            <w:r w:rsidRPr="009F5476">
              <w:rPr>
                <w:rFonts w:ascii="Times New Roman" w:hAnsi="Times New Roman"/>
                <w:sz w:val="24"/>
                <w:szCs w:val="24"/>
                <w:lang w:val="sq-AL"/>
              </w:rPr>
              <w:t>Objektivi kryesor i politik</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s </w:t>
            </w:r>
            <w:r w:rsidR="005A05ED" w:rsidRPr="009F5476">
              <w:rPr>
                <w:rFonts w:ascii="Times New Roman" w:hAnsi="Times New Roman"/>
                <w:sz w:val="24"/>
                <w:szCs w:val="24"/>
                <w:lang w:val="sq-AL"/>
              </w:rPr>
              <w:t>ë</w:t>
            </w:r>
            <w:r w:rsidRPr="009F5476">
              <w:rPr>
                <w:rFonts w:ascii="Times New Roman" w:hAnsi="Times New Roman"/>
                <w:sz w:val="24"/>
                <w:szCs w:val="24"/>
                <w:lang w:val="sq-AL"/>
              </w:rPr>
              <w:t>sht</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 “Krijimi i nj</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 sistemi institucional dhe rregullat</w:t>
            </w:r>
            <w:r w:rsidR="0027479C" w:rsidRPr="009F5476">
              <w:rPr>
                <w:rFonts w:ascii="Times New Roman" w:hAnsi="Times New Roman"/>
                <w:sz w:val="24"/>
                <w:szCs w:val="24"/>
                <w:lang w:val="sq-AL"/>
              </w:rPr>
              <w:t>or</w:t>
            </w:r>
            <w:r w:rsidRPr="009F5476">
              <w:rPr>
                <w:rFonts w:ascii="Times New Roman" w:hAnsi="Times New Roman"/>
                <w:sz w:val="24"/>
                <w:szCs w:val="24"/>
                <w:lang w:val="sq-AL"/>
              </w:rPr>
              <w:t xml:space="preserve"> i cili do t</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 mund</w:t>
            </w:r>
            <w:r w:rsidR="005A05ED" w:rsidRPr="009F5476">
              <w:rPr>
                <w:rFonts w:ascii="Times New Roman" w:hAnsi="Times New Roman"/>
                <w:sz w:val="24"/>
                <w:szCs w:val="24"/>
                <w:lang w:val="sq-AL"/>
              </w:rPr>
              <w:t>ë</w:t>
            </w:r>
            <w:r w:rsidRPr="009F5476">
              <w:rPr>
                <w:rFonts w:ascii="Times New Roman" w:hAnsi="Times New Roman"/>
                <w:sz w:val="24"/>
                <w:szCs w:val="24"/>
                <w:lang w:val="sq-AL"/>
              </w:rPr>
              <w:t>so</w:t>
            </w:r>
            <w:r w:rsidR="0027479C" w:rsidRPr="009F5476">
              <w:rPr>
                <w:rFonts w:ascii="Times New Roman" w:hAnsi="Times New Roman"/>
                <w:sz w:val="24"/>
                <w:szCs w:val="24"/>
                <w:lang w:val="sq-AL"/>
              </w:rPr>
              <w:t>j</w:t>
            </w:r>
            <w:r w:rsidR="009F5476" w:rsidRPr="009F5476">
              <w:rPr>
                <w:rFonts w:ascii="Times New Roman" w:hAnsi="Times New Roman"/>
                <w:sz w:val="24"/>
                <w:szCs w:val="24"/>
                <w:lang w:val="sq-AL"/>
              </w:rPr>
              <w:t>ë</w:t>
            </w:r>
            <w:r w:rsidRPr="009F5476">
              <w:rPr>
                <w:rFonts w:ascii="Times New Roman" w:hAnsi="Times New Roman"/>
                <w:sz w:val="24"/>
                <w:szCs w:val="24"/>
                <w:lang w:val="sq-AL"/>
              </w:rPr>
              <w:t xml:space="preserve"> rregullimin e tregut n</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 lidhje me liçensimin dhe operimin e operatoreve ekonomik</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 n</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 lidhje me sistemet e tarifimit t</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 rrug</w:t>
            </w:r>
            <w:r w:rsidR="005A05ED" w:rsidRPr="009F5476">
              <w:rPr>
                <w:rFonts w:ascii="Times New Roman" w:hAnsi="Times New Roman"/>
                <w:sz w:val="24"/>
                <w:szCs w:val="24"/>
                <w:lang w:val="sq-AL"/>
              </w:rPr>
              <w:t>ë</w:t>
            </w:r>
            <w:r w:rsidRPr="009F5476">
              <w:rPr>
                <w:rFonts w:ascii="Times New Roman" w:hAnsi="Times New Roman"/>
                <w:sz w:val="24"/>
                <w:szCs w:val="24"/>
                <w:lang w:val="sq-AL"/>
              </w:rPr>
              <w:t>ve”</w:t>
            </w:r>
            <w:r w:rsidR="00976680">
              <w:rPr>
                <w:rFonts w:ascii="Times New Roman" w:hAnsi="Times New Roman"/>
                <w:b/>
                <w:sz w:val="24"/>
                <w:szCs w:val="24"/>
                <w:lang w:val="sq-AL"/>
              </w:rPr>
              <w:t xml:space="preserve">  </w:t>
            </w:r>
          </w:p>
          <w:p w:rsidR="00AB315F" w:rsidRPr="002748AC" w:rsidRDefault="00AB315F" w:rsidP="0025699C">
            <w:pPr>
              <w:jc w:val="both"/>
              <w:rPr>
                <w:rFonts w:ascii="Times New Roman" w:hAnsi="Times New Roman"/>
                <w:sz w:val="24"/>
                <w:lang w:val="sq-AL"/>
              </w:rPr>
            </w:pPr>
          </w:p>
          <w:p w:rsidR="00AB315F" w:rsidRPr="009F5476" w:rsidRDefault="00AB315F" w:rsidP="00AB315F">
            <w:pPr>
              <w:jc w:val="both"/>
              <w:rPr>
                <w:rFonts w:ascii="Times New Roman" w:hAnsi="Times New Roman"/>
                <w:sz w:val="24"/>
                <w:szCs w:val="24"/>
                <w:lang w:val="sq-AL"/>
              </w:rPr>
            </w:pPr>
            <w:r w:rsidRPr="009F5476">
              <w:rPr>
                <w:rFonts w:ascii="Times New Roman" w:eastAsiaTheme="majorEastAsia" w:hAnsi="Times New Roman"/>
                <w:sz w:val="24"/>
                <w:szCs w:val="24"/>
                <w:lang w:val="sq-AL"/>
              </w:rPr>
              <w:t>N</w:t>
            </w:r>
            <w:r w:rsidR="005A05ED" w:rsidRPr="009F5476">
              <w:rPr>
                <w:rFonts w:ascii="Times New Roman" w:eastAsiaTheme="majorEastAsia" w:hAnsi="Times New Roman"/>
                <w:sz w:val="24"/>
                <w:szCs w:val="24"/>
                <w:lang w:val="sq-AL"/>
              </w:rPr>
              <w:t>ë</w:t>
            </w:r>
            <w:r w:rsidRPr="009F5476">
              <w:rPr>
                <w:rFonts w:ascii="Times New Roman" w:eastAsiaTheme="majorEastAsia" w:hAnsi="Times New Roman"/>
                <w:sz w:val="24"/>
                <w:szCs w:val="24"/>
                <w:lang w:val="sq-AL"/>
              </w:rPr>
              <w:t xml:space="preserve"> m</w:t>
            </w:r>
            <w:r w:rsidR="005A05ED" w:rsidRPr="009F5476">
              <w:rPr>
                <w:rFonts w:ascii="Times New Roman" w:eastAsiaTheme="majorEastAsia" w:hAnsi="Times New Roman"/>
                <w:sz w:val="24"/>
                <w:szCs w:val="24"/>
                <w:lang w:val="sq-AL"/>
              </w:rPr>
              <w:t>ë</w:t>
            </w:r>
            <w:r w:rsidRPr="009F5476">
              <w:rPr>
                <w:rFonts w:ascii="Times New Roman" w:eastAsiaTheme="majorEastAsia" w:hAnsi="Times New Roman"/>
                <w:sz w:val="24"/>
                <w:szCs w:val="24"/>
                <w:lang w:val="sq-AL"/>
              </w:rPr>
              <w:t>nyr</w:t>
            </w:r>
            <w:r w:rsidR="005A05ED" w:rsidRPr="009F5476">
              <w:rPr>
                <w:rFonts w:ascii="Times New Roman" w:eastAsiaTheme="majorEastAsia" w:hAnsi="Times New Roman"/>
                <w:sz w:val="24"/>
                <w:szCs w:val="24"/>
                <w:lang w:val="sq-AL"/>
              </w:rPr>
              <w:t>ë</w:t>
            </w:r>
            <w:r w:rsidRPr="009F5476">
              <w:rPr>
                <w:rFonts w:ascii="Times New Roman" w:eastAsiaTheme="majorEastAsia" w:hAnsi="Times New Roman"/>
                <w:sz w:val="24"/>
                <w:szCs w:val="24"/>
                <w:lang w:val="sq-AL"/>
              </w:rPr>
              <w:t xml:space="preserve"> specifike politika e propozuar synon të arrijë rezultatet e mëposhtme: </w:t>
            </w:r>
          </w:p>
          <w:p w:rsidR="00AB315F" w:rsidRPr="009F5476" w:rsidRDefault="00AB315F" w:rsidP="00AB315F">
            <w:pPr>
              <w:jc w:val="both"/>
              <w:rPr>
                <w:rFonts w:ascii="Times New Roman" w:hAnsi="Times New Roman"/>
                <w:sz w:val="24"/>
                <w:szCs w:val="24"/>
                <w:lang w:val="sq-AL"/>
              </w:rPr>
            </w:pPr>
          </w:p>
          <w:p w:rsidR="00AB315F" w:rsidRPr="009F5476" w:rsidRDefault="00FC79E7" w:rsidP="006554E5">
            <w:pPr>
              <w:pStyle w:val="ListParagraph"/>
              <w:numPr>
                <w:ilvl w:val="0"/>
                <w:numId w:val="15"/>
              </w:numPr>
              <w:jc w:val="both"/>
              <w:rPr>
                <w:rFonts w:ascii="Times New Roman" w:hAnsi="Times New Roman"/>
                <w:sz w:val="24"/>
                <w:szCs w:val="24"/>
                <w:lang w:val="sq-AL"/>
              </w:rPr>
            </w:pPr>
            <w:r>
              <w:rPr>
                <w:rFonts w:ascii="Times New Roman" w:eastAsiaTheme="majorEastAsia" w:hAnsi="Times New Roman"/>
                <w:sz w:val="24"/>
                <w:szCs w:val="24"/>
                <w:lang w:val="sq-AL"/>
              </w:rPr>
              <w:t>Të k</w:t>
            </w:r>
            <w:r w:rsidR="00AB315F" w:rsidRPr="009F5476">
              <w:rPr>
                <w:rFonts w:ascii="Times New Roman" w:eastAsiaTheme="majorEastAsia" w:hAnsi="Times New Roman"/>
                <w:sz w:val="24"/>
                <w:szCs w:val="24"/>
                <w:lang w:val="sq-AL"/>
              </w:rPr>
              <w:t>rij</w:t>
            </w:r>
            <w:r>
              <w:rPr>
                <w:rFonts w:ascii="Times New Roman" w:eastAsiaTheme="majorEastAsia" w:hAnsi="Times New Roman"/>
                <w:sz w:val="24"/>
                <w:szCs w:val="24"/>
                <w:lang w:val="sq-AL"/>
              </w:rPr>
              <w:t>ohet</w:t>
            </w:r>
            <w:r w:rsidR="00907480">
              <w:rPr>
                <w:rFonts w:ascii="Times New Roman" w:eastAsiaTheme="majorEastAsia" w:hAnsi="Times New Roman"/>
                <w:sz w:val="24"/>
                <w:szCs w:val="24"/>
                <w:lang w:val="sq-AL"/>
              </w:rPr>
              <w:t xml:space="preserve"> </w:t>
            </w:r>
            <w:r w:rsidR="00AB315F" w:rsidRPr="009F5476">
              <w:rPr>
                <w:rFonts w:ascii="Times New Roman" w:eastAsiaTheme="majorEastAsia" w:hAnsi="Times New Roman"/>
                <w:sz w:val="24"/>
                <w:szCs w:val="24"/>
                <w:lang w:val="sq-AL"/>
              </w:rPr>
              <w:t>infrastruktur</w:t>
            </w:r>
            <w:r>
              <w:rPr>
                <w:rFonts w:ascii="Times New Roman" w:eastAsiaTheme="majorEastAsia" w:hAnsi="Times New Roman"/>
                <w:sz w:val="24"/>
                <w:szCs w:val="24"/>
                <w:lang w:val="sq-AL"/>
              </w:rPr>
              <w:t>a</w:t>
            </w:r>
            <w:r w:rsidR="00AB315F" w:rsidRPr="009F5476">
              <w:rPr>
                <w:rFonts w:ascii="Times New Roman" w:eastAsiaTheme="majorEastAsia" w:hAnsi="Times New Roman"/>
                <w:sz w:val="24"/>
                <w:szCs w:val="24"/>
                <w:lang w:val="sq-AL"/>
              </w:rPr>
              <w:t xml:space="preserve"> institucionale p</w:t>
            </w:r>
            <w:r w:rsidR="005A05ED" w:rsidRPr="009F5476">
              <w:rPr>
                <w:rFonts w:ascii="Times New Roman" w:eastAsiaTheme="majorEastAsia" w:hAnsi="Times New Roman"/>
                <w:sz w:val="24"/>
                <w:szCs w:val="24"/>
                <w:lang w:val="sq-AL"/>
              </w:rPr>
              <w:t>ë</w:t>
            </w:r>
            <w:r w:rsidR="00AB315F" w:rsidRPr="009F5476">
              <w:rPr>
                <w:rFonts w:ascii="Times New Roman" w:eastAsiaTheme="majorEastAsia" w:hAnsi="Times New Roman"/>
                <w:sz w:val="24"/>
                <w:szCs w:val="24"/>
                <w:lang w:val="sq-AL"/>
              </w:rPr>
              <w:t>r rregjistrimin e operatoreve ekonomik</w:t>
            </w:r>
            <w:r w:rsidR="005A05ED" w:rsidRPr="009F5476">
              <w:rPr>
                <w:rFonts w:ascii="Times New Roman" w:eastAsiaTheme="majorEastAsia" w:hAnsi="Times New Roman"/>
                <w:sz w:val="24"/>
                <w:szCs w:val="24"/>
                <w:lang w:val="sq-AL"/>
              </w:rPr>
              <w:t>ë</w:t>
            </w:r>
            <w:r w:rsidR="00AB315F" w:rsidRPr="009F5476">
              <w:rPr>
                <w:rFonts w:ascii="Times New Roman" w:eastAsiaTheme="majorEastAsia" w:hAnsi="Times New Roman"/>
                <w:sz w:val="24"/>
                <w:szCs w:val="24"/>
                <w:lang w:val="sq-AL"/>
              </w:rPr>
              <w:t xml:space="preserve"> q</w:t>
            </w:r>
            <w:r w:rsidR="005A05ED" w:rsidRPr="009F5476">
              <w:rPr>
                <w:rFonts w:ascii="Times New Roman" w:eastAsiaTheme="majorEastAsia" w:hAnsi="Times New Roman"/>
                <w:sz w:val="24"/>
                <w:szCs w:val="24"/>
                <w:lang w:val="sq-AL"/>
              </w:rPr>
              <w:t>ë</w:t>
            </w:r>
            <w:r w:rsidR="00AB315F" w:rsidRPr="009F5476">
              <w:rPr>
                <w:rFonts w:ascii="Times New Roman" w:eastAsiaTheme="majorEastAsia" w:hAnsi="Times New Roman"/>
                <w:sz w:val="24"/>
                <w:szCs w:val="24"/>
                <w:lang w:val="sq-AL"/>
              </w:rPr>
              <w:t xml:space="preserve"> operojn</w:t>
            </w:r>
            <w:r w:rsidR="005A05ED" w:rsidRPr="009F5476">
              <w:rPr>
                <w:rFonts w:ascii="Times New Roman" w:eastAsiaTheme="majorEastAsia" w:hAnsi="Times New Roman"/>
                <w:sz w:val="24"/>
                <w:szCs w:val="24"/>
                <w:lang w:val="sq-AL"/>
              </w:rPr>
              <w:t>ë</w:t>
            </w:r>
            <w:r w:rsidR="00AB315F" w:rsidRPr="009F5476">
              <w:rPr>
                <w:rFonts w:ascii="Times New Roman" w:eastAsiaTheme="majorEastAsia" w:hAnsi="Times New Roman"/>
                <w:sz w:val="24"/>
                <w:szCs w:val="24"/>
                <w:lang w:val="sq-AL"/>
              </w:rPr>
              <w:t xml:space="preserve"> n</w:t>
            </w:r>
            <w:r w:rsidR="005A05ED" w:rsidRPr="009F5476">
              <w:rPr>
                <w:rFonts w:ascii="Times New Roman" w:eastAsiaTheme="majorEastAsia" w:hAnsi="Times New Roman"/>
                <w:sz w:val="24"/>
                <w:szCs w:val="24"/>
                <w:lang w:val="sq-AL"/>
              </w:rPr>
              <w:t>ë</w:t>
            </w:r>
            <w:r w:rsidR="00AB315F" w:rsidRPr="009F5476">
              <w:rPr>
                <w:rFonts w:ascii="Times New Roman" w:eastAsiaTheme="majorEastAsia" w:hAnsi="Times New Roman"/>
                <w:sz w:val="24"/>
                <w:szCs w:val="24"/>
                <w:lang w:val="sq-AL"/>
              </w:rPr>
              <w:t xml:space="preserve"> fush</w:t>
            </w:r>
            <w:r w:rsidR="005A05ED" w:rsidRPr="009F5476">
              <w:rPr>
                <w:rFonts w:ascii="Times New Roman" w:eastAsiaTheme="majorEastAsia" w:hAnsi="Times New Roman"/>
                <w:sz w:val="24"/>
                <w:szCs w:val="24"/>
                <w:lang w:val="sq-AL"/>
              </w:rPr>
              <w:t>ë</w:t>
            </w:r>
            <w:r w:rsidR="00AB315F" w:rsidRPr="009F5476">
              <w:rPr>
                <w:rFonts w:ascii="Times New Roman" w:eastAsiaTheme="majorEastAsia" w:hAnsi="Times New Roman"/>
                <w:sz w:val="24"/>
                <w:szCs w:val="24"/>
                <w:lang w:val="sq-AL"/>
              </w:rPr>
              <w:t>n e tarifimit t</w:t>
            </w:r>
            <w:r w:rsidR="005A05ED" w:rsidRPr="009F5476">
              <w:rPr>
                <w:rFonts w:ascii="Times New Roman" w:eastAsiaTheme="majorEastAsia" w:hAnsi="Times New Roman"/>
                <w:sz w:val="24"/>
                <w:szCs w:val="24"/>
                <w:lang w:val="sq-AL"/>
              </w:rPr>
              <w:t>ë</w:t>
            </w:r>
            <w:r w:rsidR="00AB315F" w:rsidRPr="009F5476">
              <w:rPr>
                <w:rFonts w:ascii="Times New Roman" w:eastAsiaTheme="majorEastAsia" w:hAnsi="Times New Roman"/>
                <w:sz w:val="24"/>
                <w:szCs w:val="24"/>
                <w:lang w:val="sq-AL"/>
              </w:rPr>
              <w:t xml:space="preserve"> rrug</w:t>
            </w:r>
            <w:r w:rsidR="005A05ED" w:rsidRPr="009F5476">
              <w:rPr>
                <w:rFonts w:ascii="Times New Roman" w:eastAsiaTheme="majorEastAsia" w:hAnsi="Times New Roman"/>
                <w:sz w:val="24"/>
                <w:szCs w:val="24"/>
                <w:lang w:val="sq-AL"/>
              </w:rPr>
              <w:t>ë</w:t>
            </w:r>
            <w:r w:rsidR="00AB315F" w:rsidRPr="009F5476">
              <w:rPr>
                <w:rFonts w:ascii="Times New Roman" w:eastAsiaTheme="majorEastAsia" w:hAnsi="Times New Roman"/>
                <w:sz w:val="24"/>
                <w:szCs w:val="24"/>
                <w:lang w:val="sq-AL"/>
              </w:rPr>
              <w:t>ve (rrug</w:t>
            </w:r>
            <w:r w:rsidR="005A05ED" w:rsidRPr="009F5476">
              <w:rPr>
                <w:rFonts w:ascii="Times New Roman" w:eastAsiaTheme="majorEastAsia" w:hAnsi="Times New Roman"/>
                <w:sz w:val="24"/>
                <w:szCs w:val="24"/>
                <w:lang w:val="sq-AL"/>
              </w:rPr>
              <w:t>ë</w:t>
            </w:r>
            <w:r w:rsidR="00AB315F" w:rsidRPr="009F5476">
              <w:rPr>
                <w:rFonts w:ascii="Times New Roman" w:eastAsiaTheme="majorEastAsia" w:hAnsi="Times New Roman"/>
                <w:sz w:val="24"/>
                <w:szCs w:val="24"/>
                <w:lang w:val="sq-AL"/>
              </w:rPr>
              <w:t>t me pages</w:t>
            </w:r>
            <w:r w:rsidR="005A05ED" w:rsidRPr="009F5476">
              <w:rPr>
                <w:rFonts w:ascii="Times New Roman" w:eastAsiaTheme="majorEastAsia" w:hAnsi="Times New Roman"/>
                <w:sz w:val="24"/>
                <w:szCs w:val="24"/>
                <w:lang w:val="sq-AL"/>
              </w:rPr>
              <w:t>ë</w:t>
            </w:r>
            <w:r w:rsidR="00AB315F" w:rsidRPr="009F5476">
              <w:rPr>
                <w:rFonts w:ascii="Times New Roman" w:eastAsiaTheme="majorEastAsia" w:hAnsi="Times New Roman"/>
                <w:sz w:val="24"/>
                <w:szCs w:val="24"/>
                <w:lang w:val="sq-AL"/>
              </w:rPr>
              <w:t xml:space="preserve">): </w:t>
            </w:r>
          </w:p>
          <w:p w:rsidR="00AB315F" w:rsidRPr="009F5476" w:rsidRDefault="00FC79E7" w:rsidP="006554E5">
            <w:pPr>
              <w:pStyle w:val="ListParagraph"/>
              <w:numPr>
                <w:ilvl w:val="0"/>
                <w:numId w:val="15"/>
              </w:numPr>
              <w:jc w:val="both"/>
              <w:rPr>
                <w:rFonts w:ascii="Times New Roman" w:hAnsi="Times New Roman"/>
                <w:sz w:val="24"/>
                <w:szCs w:val="24"/>
                <w:lang w:val="sq-AL"/>
              </w:rPr>
            </w:pPr>
            <w:r>
              <w:rPr>
                <w:rFonts w:ascii="Times New Roman" w:eastAsiaTheme="majorEastAsia" w:hAnsi="Times New Roman"/>
                <w:sz w:val="24"/>
                <w:szCs w:val="24"/>
                <w:lang w:val="sq-AL"/>
              </w:rPr>
              <w:t xml:space="preserve">Të pajisen </w:t>
            </w:r>
            <w:r w:rsidR="00AB315F" w:rsidRPr="009F5476">
              <w:rPr>
                <w:rFonts w:ascii="Times New Roman" w:eastAsiaTheme="majorEastAsia" w:hAnsi="Times New Roman"/>
                <w:sz w:val="24"/>
                <w:szCs w:val="24"/>
                <w:lang w:val="sq-AL"/>
              </w:rPr>
              <w:t>me Numrin Unik Kombëtar</w:t>
            </w:r>
            <w:r>
              <w:rPr>
                <w:rFonts w:ascii="Times New Roman" w:eastAsiaTheme="majorEastAsia" w:hAnsi="Times New Roman"/>
                <w:sz w:val="24"/>
                <w:szCs w:val="24"/>
                <w:lang w:val="sq-AL"/>
              </w:rPr>
              <w:t xml:space="preserve"> </w:t>
            </w:r>
            <w:r w:rsidR="00AB315F" w:rsidRPr="009F5476">
              <w:rPr>
                <w:rFonts w:ascii="Times New Roman" w:eastAsiaTheme="majorEastAsia" w:hAnsi="Times New Roman"/>
                <w:sz w:val="24"/>
                <w:szCs w:val="24"/>
                <w:lang w:val="sq-AL"/>
              </w:rPr>
              <w:t>operatorë</w:t>
            </w:r>
            <w:r>
              <w:rPr>
                <w:rFonts w:ascii="Times New Roman" w:eastAsiaTheme="majorEastAsia" w:hAnsi="Times New Roman"/>
                <w:sz w:val="24"/>
                <w:szCs w:val="24"/>
                <w:lang w:val="sq-AL"/>
              </w:rPr>
              <w:t>t</w:t>
            </w:r>
            <w:r w:rsidR="00AB315F" w:rsidRPr="009F5476">
              <w:rPr>
                <w:rFonts w:ascii="Times New Roman" w:eastAsiaTheme="majorEastAsia" w:hAnsi="Times New Roman"/>
                <w:sz w:val="24"/>
                <w:szCs w:val="24"/>
                <w:lang w:val="sq-AL"/>
              </w:rPr>
              <w:t xml:space="preserve"> ekonomikë që veprojnë në fushën e mirëmbajtjes së rrugëve me pagesë, </w:t>
            </w:r>
          </w:p>
          <w:p w:rsidR="00AB315F" w:rsidRPr="009F5476" w:rsidRDefault="00FC79E7" w:rsidP="006554E5">
            <w:pPr>
              <w:pStyle w:val="ListParagraph"/>
              <w:numPr>
                <w:ilvl w:val="0"/>
                <w:numId w:val="15"/>
              </w:numPr>
              <w:jc w:val="both"/>
              <w:rPr>
                <w:rFonts w:ascii="Times New Roman" w:hAnsi="Times New Roman"/>
                <w:sz w:val="24"/>
                <w:szCs w:val="24"/>
                <w:lang w:val="sq-AL"/>
              </w:rPr>
            </w:pPr>
            <w:r>
              <w:rPr>
                <w:rFonts w:ascii="Times New Roman" w:hAnsi="Times New Roman"/>
                <w:sz w:val="24"/>
                <w:szCs w:val="24"/>
                <w:lang w:val="de-DE"/>
              </w:rPr>
              <w:t xml:space="preserve">Të përcaktohet </w:t>
            </w:r>
            <w:r w:rsidR="00AB315F" w:rsidRPr="009F5476">
              <w:rPr>
                <w:rFonts w:ascii="Times New Roman" w:hAnsi="Times New Roman"/>
                <w:sz w:val="24"/>
                <w:szCs w:val="24"/>
                <w:lang w:val="de-DE"/>
              </w:rPr>
              <w:t>DPS si Autoritet Notifikues e Pikë Referimi për CEFTA-n në çështjet e tregtisë dhe shkëmbimeve tregtare me vendet e Rajonit, nënshkruese të CEFTA-s</w:t>
            </w:r>
            <w:r w:rsidR="00AB315F" w:rsidRPr="009F5476">
              <w:rPr>
                <w:rFonts w:ascii="Times New Roman" w:eastAsiaTheme="majorEastAsia" w:hAnsi="Times New Roman"/>
                <w:sz w:val="24"/>
                <w:szCs w:val="24"/>
                <w:lang w:val="sq-AL"/>
              </w:rPr>
              <w:t xml:space="preserve">. </w:t>
            </w:r>
          </w:p>
          <w:p w:rsidR="00F111D8" w:rsidRPr="009F5476" w:rsidRDefault="00FC79E7" w:rsidP="00FC79E7">
            <w:pPr>
              <w:pStyle w:val="ListParagraph"/>
              <w:numPr>
                <w:ilvl w:val="0"/>
                <w:numId w:val="15"/>
              </w:numPr>
              <w:jc w:val="both"/>
              <w:rPr>
                <w:rFonts w:ascii="Times New Roman" w:hAnsi="Times New Roman"/>
                <w:sz w:val="24"/>
                <w:szCs w:val="24"/>
                <w:lang w:val="sq-AL"/>
              </w:rPr>
            </w:pPr>
            <w:r>
              <w:rPr>
                <w:rFonts w:ascii="Times New Roman" w:hAnsi="Times New Roman"/>
                <w:sz w:val="24"/>
                <w:szCs w:val="24"/>
                <w:lang w:val="sq-AL"/>
              </w:rPr>
              <w:t xml:space="preserve">Të plotësohen </w:t>
            </w:r>
            <w:r w:rsidR="00AB315F" w:rsidRPr="009F5476">
              <w:rPr>
                <w:rFonts w:ascii="Times New Roman" w:hAnsi="Times New Roman"/>
                <w:sz w:val="24"/>
                <w:szCs w:val="24"/>
                <w:lang w:val="sq-AL"/>
              </w:rPr>
              <w:t>kërkesa</w:t>
            </w:r>
            <w:r>
              <w:rPr>
                <w:rFonts w:ascii="Times New Roman" w:hAnsi="Times New Roman"/>
                <w:sz w:val="24"/>
                <w:szCs w:val="24"/>
                <w:lang w:val="sq-AL"/>
              </w:rPr>
              <w:t>t</w:t>
            </w:r>
            <w:r w:rsidR="00AB315F" w:rsidRPr="009F5476">
              <w:rPr>
                <w:rFonts w:ascii="Times New Roman" w:hAnsi="Times New Roman"/>
                <w:sz w:val="24"/>
                <w:szCs w:val="24"/>
                <w:lang w:val="sq-AL"/>
              </w:rPr>
              <w:t xml:space="preserve"> </w:t>
            </w:r>
            <w:r>
              <w:rPr>
                <w:rFonts w:ascii="Times New Roman" w:hAnsi="Times New Roman"/>
                <w:sz w:val="24"/>
                <w:szCs w:val="24"/>
                <w:lang w:val="sq-AL"/>
              </w:rPr>
              <w:t>e</w:t>
            </w:r>
            <w:r w:rsidRPr="009F5476">
              <w:rPr>
                <w:rFonts w:ascii="Times New Roman" w:hAnsi="Times New Roman"/>
                <w:sz w:val="24"/>
                <w:szCs w:val="24"/>
                <w:lang w:val="sq-AL"/>
              </w:rPr>
              <w:t xml:space="preserve"> Direktiv</w:t>
            </w:r>
            <w:r>
              <w:rPr>
                <w:rFonts w:ascii="Times New Roman" w:hAnsi="Times New Roman"/>
                <w:sz w:val="24"/>
                <w:szCs w:val="24"/>
                <w:lang w:val="sq-AL"/>
              </w:rPr>
              <w:t>ës</w:t>
            </w:r>
            <w:r w:rsidRPr="009F5476">
              <w:rPr>
                <w:rFonts w:ascii="Times New Roman" w:hAnsi="Times New Roman"/>
                <w:sz w:val="24"/>
                <w:szCs w:val="24"/>
                <w:lang w:val="sq-AL"/>
              </w:rPr>
              <w:t xml:space="preserve"> </w:t>
            </w:r>
            <w:r w:rsidR="00675757" w:rsidRPr="009F5476">
              <w:rPr>
                <w:rFonts w:ascii="Times New Roman" w:hAnsi="Times New Roman"/>
                <w:sz w:val="24"/>
                <w:szCs w:val="24"/>
                <w:lang w:val="sq-AL"/>
              </w:rPr>
              <w:t xml:space="preserve">1535/2015 dhe </w:t>
            </w:r>
            <w:r w:rsidR="00AB315F" w:rsidRPr="009F5476">
              <w:rPr>
                <w:rFonts w:ascii="Times New Roman" w:hAnsi="Times New Roman"/>
                <w:sz w:val="24"/>
                <w:szCs w:val="24"/>
                <w:lang w:val="sq-AL"/>
              </w:rPr>
              <w:t>Rregulloret 764/2008 dhe 305/2011 të Bashkimit Europian, pjesë e Kapitullit 1 – Lëvizja e Lirë e Mallrave, për të kryer disa nga funksionet në plotësim të objektivave të qeverisë për të qenë pjesë e Tregut Unik Europian</w:t>
            </w:r>
            <w:r w:rsidR="00675757" w:rsidRPr="009F5476">
              <w:rPr>
                <w:rFonts w:ascii="Times New Roman" w:hAnsi="Times New Roman"/>
                <w:sz w:val="24"/>
                <w:szCs w:val="24"/>
                <w:lang w:val="sq-AL"/>
              </w:rPr>
              <w:t xml:space="preserve"> sa i p</w:t>
            </w:r>
            <w:r w:rsidR="000A52AF" w:rsidRPr="009F5476">
              <w:rPr>
                <w:rFonts w:ascii="Times New Roman" w:hAnsi="Times New Roman"/>
                <w:sz w:val="24"/>
                <w:szCs w:val="24"/>
                <w:lang w:val="sq-AL"/>
              </w:rPr>
              <w:t>ë</w:t>
            </w:r>
            <w:r w:rsidR="00675757" w:rsidRPr="009F5476">
              <w:rPr>
                <w:rFonts w:ascii="Times New Roman" w:hAnsi="Times New Roman"/>
                <w:sz w:val="24"/>
                <w:szCs w:val="24"/>
                <w:lang w:val="sq-AL"/>
              </w:rPr>
              <w:t>rket transparenc</w:t>
            </w:r>
            <w:r w:rsidR="000A52AF" w:rsidRPr="009F5476">
              <w:rPr>
                <w:rFonts w:ascii="Times New Roman" w:hAnsi="Times New Roman"/>
                <w:sz w:val="24"/>
                <w:szCs w:val="24"/>
                <w:lang w:val="sq-AL"/>
              </w:rPr>
              <w:t>ë</w:t>
            </w:r>
            <w:r w:rsidR="00675757" w:rsidRPr="009F5476">
              <w:rPr>
                <w:rFonts w:ascii="Times New Roman" w:hAnsi="Times New Roman"/>
                <w:sz w:val="24"/>
                <w:szCs w:val="24"/>
                <w:lang w:val="sq-AL"/>
              </w:rPr>
              <w:t>s dhe informacionit n</w:t>
            </w:r>
            <w:r w:rsidR="000A52AF" w:rsidRPr="009F5476">
              <w:rPr>
                <w:rFonts w:ascii="Times New Roman" w:hAnsi="Times New Roman"/>
                <w:sz w:val="24"/>
                <w:szCs w:val="24"/>
                <w:lang w:val="sq-AL"/>
              </w:rPr>
              <w:t>ë</w:t>
            </w:r>
            <w:r w:rsidR="00675757" w:rsidRPr="009F5476">
              <w:rPr>
                <w:rFonts w:ascii="Times New Roman" w:hAnsi="Times New Roman"/>
                <w:sz w:val="24"/>
                <w:szCs w:val="24"/>
                <w:lang w:val="sq-AL"/>
              </w:rPr>
              <w:t xml:space="preserve"> shk</w:t>
            </w:r>
            <w:r w:rsidR="000A52AF" w:rsidRPr="009F5476">
              <w:rPr>
                <w:rFonts w:ascii="Times New Roman" w:hAnsi="Times New Roman"/>
                <w:sz w:val="24"/>
                <w:szCs w:val="24"/>
                <w:lang w:val="sq-AL"/>
              </w:rPr>
              <w:t>ë</w:t>
            </w:r>
            <w:r w:rsidR="00675757" w:rsidRPr="009F5476">
              <w:rPr>
                <w:rFonts w:ascii="Times New Roman" w:hAnsi="Times New Roman"/>
                <w:sz w:val="24"/>
                <w:szCs w:val="24"/>
                <w:lang w:val="sq-AL"/>
              </w:rPr>
              <w:t>mbimet tregtare</w:t>
            </w:r>
            <w:r w:rsidR="00AB315F" w:rsidRPr="009F5476">
              <w:rPr>
                <w:rFonts w:ascii="Times New Roman" w:eastAsiaTheme="majorEastAsia" w:hAnsi="Times New Roman"/>
                <w:sz w:val="24"/>
                <w:szCs w:val="24"/>
                <w:lang w:val="sq-AL"/>
              </w:rPr>
              <w:t>.</w:t>
            </w:r>
            <w:r w:rsidR="00AB315F" w:rsidRPr="009F5476">
              <w:rPr>
                <w:rFonts w:ascii="Times New Roman" w:hAnsi="Times New Roman"/>
                <w:sz w:val="24"/>
                <w:szCs w:val="24"/>
                <w:lang w:val="sq-AL"/>
              </w:rPr>
              <w:t xml:space="preserve"> </w:t>
            </w:r>
          </w:p>
        </w:tc>
      </w:tr>
      <w:tr w:rsidR="009F5476" w:rsidRPr="009F5476" w:rsidTr="00AB315F">
        <w:tc>
          <w:tcPr>
            <w:tcW w:w="9175" w:type="dxa"/>
            <w:gridSpan w:val="3"/>
            <w:tcBorders>
              <w:top w:val="single" w:sz="4" w:space="0" w:color="000000"/>
              <w:left w:val="single" w:sz="4" w:space="0" w:color="000000"/>
              <w:bottom w:val="single" w:sz="4" w:space="0" w:color="000000"/>
              <w:right w:val="single" w:sz="4" w:space="0" w:color="000000"/>
            </w:tcBorders>
          </w:tcPr>
          <w:p w:rsidR="00BD634F" w:rsidRPr="009F5476" w:rsidRDefault="00BD634F" w:rsidP="00BD634F">
            <w:pPr>
              <w:jc w:val="both"/>
              <w:rPr>
                <w:rFonts w:ascii="Times New Roman" w:hAnsi="Times New Roman"/>
                <w:b/>
                <w:lang w:val="sq-AL"/>
              </w:rPr>
            </w:pPr>
            <w:r w:rsidRPr="009F5476">
              <w:rPr>
                <w:rFonts w:ascii="Times New Roman" w:hAnsi="Times New Roman"/>
                <w:b/>
                <w:lang w:val="sq-AL"/>
              </w:rPr>
              <w:t>OPSIONET E POLITIKAVE</w:t>
            </w:r>
          </w:p>
          <w:p w:rsidR="00BD634F" w:rsidRDefault="00BD634F" w:rsidP="00BD634F">
            <w:pPr>
              <w:jc w:val="both"/>
              <w:rPr>
                <w:rFonts w:ascii="Times New Roman" w:hAnsi="Times New Roman"/>
                <w:i/>
                <w:sz w:val="20"/>
                <w:lang w:val="sq-AL"/>
              </w:rPr>
            </w:pPr>
            <w:r w:rsidRPr="009F5476">
              <w:rPr>
                <w:rFonts w:ascii="Times New Roman" w:hAnsi="Times New Roman"/>
                <w:i/>
                <w:sz w:val="20"/>
                <w:lang w:val="sq-AL"/>
              </w:rPr>
              <w:lastRenderedPageBreak/>
              <w:t>Cilat janë opsionet kryesore të politikave, duke përfshirë mënyrat ndaj rregullimit? Duhet të bëni krahasimin e avantazheve/përfitimeve kryesore dhe të dizavantazheve/kostove të opsioneve të mundshme. Duhet të përcaktoni detajet në lidhje me opsionin e preferuar.</w:t>
            </w:r>
          </w:p>
          <w:p w:rsidR="00712C53" w:rsidRPr="009F5476" w:rsidRDefault="00712C53" w:rsidP="00BD634F">
            <w:pPr>
              <w:jc w:val="both"/>
              <w:rPr>
                <w:rFonts w:ascii="Times New Roman" w:hAnsi="Times New Roman"/>
                <w:i/>
                <w:sz w:val="20"/>
                <w:lang w:val="sq-AL"/>
              </w:rPr>
            </w:pPr>
          </w:p>
          <w:p w:rsidR="003F2BF3" w:rsidRPr="00AA1B82" w:rsidRDefault="003F2BF3" w:rsidP="003F2BF3">
            <w:pPr>
              <w:jc w:val="both"/>
              <w:rPr>
                <w:rFonts w:ascii="Times New Roman" w:hAnsi="Times New Roman"/>
                <w:sz w:val="24"/>
                <w:szCs w:val="24"/>
                <w:lang w:val="sq-AL"/>
              </w:rPr>
            </w:pPr>
            <w:r w:rsidRPr="00AA1B82">
              <w:rPr>
                <w:rFonts w:ascii="Times New Roman" w:hAnsi="Times New Roman"/>
                <w:sz w:val="24"/>
                <w:szCs w:val="24"/>
                <w:lang w:val="sq-AL"/>
              </w:rPr>
              <w:t>Opsionet e mëposhtme janë vlerësuar në funksion të arritjes së objektivave të politikave:</w:t>
            </w:r>
          </w:p>
          <w:p w:rsidR="003F2BF3" w:rsidRPr="003F2BF3" w:rsidRDefault="003F2BF3" w:rsidP="003F2BF3">
            <w:pPr>
              <w:pStyle w:val="NormalWeb"/>
              <w:spacing w:before="0" w:beforeAutospacing="0" w:after="0" w:afterAutospacing="0" w:line="215" w:lineRule="atLeast"/>
              <w:jc w:val="both"/>
              <w:rPr>
                <w:rFonts w:eastAsia="Times New Roman"/>
              </w:rPr>
            </w:pPr>
            <w:r w:rsidRPr="00EA3D9F">
              <w:rPr>
                <w:i/>
                <w:lang w:val="sq-AL"/>
              </w:rPr>
              <w:t>Opsioni 0 (status quo):</w:t>
            </w:r>
            <w:r w:rsidRPr="008429F4">
              <w:rPr>
                <w:lang w:val="sq-AL"/>
              </w:rPr>
              <w:t xml:space="preserve"> të vijohet me kuadrin ligjor ekzistues, </w:t>
            </w:r>
            <w:r>
              <w:rPr>
                <w:lang w:val="sq-AL"/>
              </w:rPr>
              <w:t xml:space="preserve">ligjin </w:t>
            </w:r>
            <w:r w:rsidRPr="00916C32">
              <w:rPr>
                <w:lang w:val="sq-AL"/>
              </w:rPr>
              <w:t>n</w:t>
            </w:r>
            <w:r w:rsidRPr="00C7183B">
              <w:rPr>
                <w:rFonts w:eastAsia="Times New Roman"/>
              </w:rPr>
              <w:t>r. 9870, datë</w:t>
            </w:r>
            <w:r w:rsidR="00712C53">
              <w:rPr>
                <w:rFonts w:eastAsia="Times New Roman"/>
              </w:rPr>
              <w:t xml:space="preserve"> </w:t>
            </w:r>
            <w:r w:rsidRPr="00C7183B">
              <w:rPr>
                <w:rFonts w:eastAsia="Times New Roman"/>
              </w:rPr>
              <w:t>04.02.2008 “Për standardizimin” të</w:t>
            </w:r>
            <w:r>
              <w:rPr>
                <w:rFonts w:eastAsia="Times New Roman"/>
              </w:rPr>
              <w:t xml:space="preserve"> </w:t>
            </w:r>
            <w:r w:rsidRPr="00C7183B">
              <w:rPr>
                <w:rFonts w:eastAsia="Times New Roman"/>
              </w:rPr>
              <w:t>ndryshuar.</w:t>
            </w:r>
            <w:r>
              <w:rPr>
                <w:rFonts w:eastAsia="Times New Roman"/>
              </w:rPr>
              <w:t xml:space="preserve"> </w:t>
            </w:r>
          </w:p>
          <w:p w:rsidR="003F2BF3" w:rsidRPr="008429F4" w:rsidRDefault="003F2BF3" w:rsidP="003F2BF3">
            <w:pPr>
              <w:jc w:val="both"/>
              <w:rPr>
                <w:rFonts w:ascii="Times New Roman" w:hAnsi="Times New Roman"/>
                <w:sz w:val="24"/>
                <w:szCs w:val="24"/>
                <w:lang w:val="sq-AL"/>
              </w:rPr>
            </w:pPr>
            <w:r w:rsidRPr="00EA3D9F">
              <w:rPr>
                <w:rFonts w:ascii="Times New Roman" w:hAnsi="Times New Roman"/>
                <w:i/>
                <w:sz w:val="24"/>
                <w:szCs w:val="24"/>
                <w:lang w:val="sq-AL"/>
              </w:rPr>
              <w:t>Opsioni 1</w:t>
            </w:r>
            <w:r w:rsidRPr="008429F4">
              <w:rPr>
                <w:rFonts w:ascii="Times New Roman" w:hAnsi="Times New Roman"/>
                <w:sz w:val="24"/>
                <w:szCs w:val="24"/>
                <w:lang w:val="sq-AL"/>
              </w:rPr>
              <w:t xml:space="preserve">: Shfuqizimi i ligjit aktual dhe hartimi i një ligji të ri. </w:t>
            </w:r>
          </w:p>
          <w:p w:rsidR="00453AB4" w:rsidRPr="009F5476" w:rsidRDefault="003F2BF3" w:rsidP="003F2BF3">
            <w:pPr>
              <w:pStyle w:val="CommentText"/>
            </w:pPr>
            <w:r w:rsidRPr="00EA3D9F">
              <w:rPr>
                <w:rFonts w:ascii="Times New Roman" w:hAnsi="Times New Roman"/>
                <w:i/>
                <w:sz w:val="24"/>
                <w:szCs w:val="24"/>
                <w:lang w:val="sq-AL"/>
              </w:rPr>
              <w:t>Opsioni nr. 2</w:t>
            </w:r>
            <w:r w:rsidRPr="008429F4">
              <w:rPr>
                <w:rFonts w:ascii="Times New Roman" w:hAnsi="Times New Roman"/>
                <w:sz w:val="24"/>
                <w:szCs w:val="24"/>
                <w:lang w:val="sq-AL"/>
              </w:rPr>
              <w:t xml:space="preserve">: Ndryshimi i ligjit aktual. </w:t>
            </w:r>
          </w:p>
        </w:tc>
      </w:tr>
      <w:tr w:rsidR="009F5476" w:rsidRPr="009F5476" w:rsidTr="00AB315F">
        <w:tc>
          <w:tcPr>
            <w:tcW w:w="9175" w:type="dxa"/>
            <w:gridSpan w:val="3"/>
            <w:tcBorders>
              <w:top w:val="single" w:sz="4" w:space="0" w:color="000000"/>
              <w:left w:val="single" w:sz="4" w:space="0" w:color="000000"/>
              <w:bottom w:val="single" w:sz="4" w:space="0" w:color="000000"/>
              <w:right w:val="single" w:sz="4" w:space="0" w:color="000000"/>
            </w:tcBorders>
          </w:tcPr>
          <w:p w:rsidR="00A84726" w:rsidRPr="00400359" w:rsidRDefault="000B0370" w:rsidP="00A84726">
            <w:pPr>
              <w:jc w:val="both"/>
              <w:rPr>
                <w:rFonts w:ascii="Times New Roman" w:hAnsi="Times New Roman"/>
                <w:b/>
                <w:szCs w:val="22"/>
                <w:lang w:val="sq-AL"/>
              </w:rPr>
            </w:pPr>
            <w:r w:rsidRPr="00400359">
              <w:rPr>
                <w:rFonts w:ascii="Times New Roman" w:hAnsi="Times New Roman"/>
                <w:b/>
                <w:szCs w:val="22"/>
                <w:lang w:val="sq-AL"/>
              </w:rPr>
              <w:lastRenderedPageBreak/>
              <w:t xml:space="preserve">ANALIZA E </w:t>
            </w:r>
            <w:r w:rsidR="009811C8" w:rsidRPr="00400359">
              <w:rPr>
                <w:rFonts w:ascii="Times New Roman" w:hAnsi="Times New Roman"/>
                <w:b/>
                <w:szCs w:val="22"/>
                <w:lang w:val="sq-AL"/>
              </w:rPr>
              <w:t>NDIKIMEVE</w:t>
            </w:r>
          </w:p>
          <w:p w:rsidR="00A84726" w:rsidRPr="00751D86" w:rsidRDefault="000B0370" w:rsidP="006210CC">
            <w:pPr>
              <w:jc w:val="both"/>
              <w:rPr>
                <w:rFonts w:ascii="Times New Roman" w:hAnsi="Times New Roman"/>
                <w:i/>
                <w:sz w:val="20"/>
                <w:lang w:val="sq-AL"/>
              </w:rPr>
            </w:pPr>
            <w:r w:rsidRPr="00751D86">
              <w:rPr>
                <w:rFonts w:ascii="Times New Roman" w:hAnsi="Times New Roman"/>
                <w:i/>
                <w:sz w:val="20"/>
                <w:lang w:val="sq-AL"/>
              </w:rPr>
              <w:t xml:space="preserve">Cilat janë ndikimet e opsionit të preferuar? Kjo duhet të përfshijë ndikimet </w:t>
            </w:r>
            <w:r w:rsidR="00D26002" w:rsidRPr="00751D86">
              <w:rPr>
                <w:rFonts w:ascii="Times New Roman" w:hAnsi="Times New Roman"/>
                <w:i/>
                <w:sz w:val="20"/>
                <w:lang w:val="sq-AL"/>
              </w:rPr>
              <w:t xml:space="preserve">me vlerë </w:t>
            </w:r>
            <w:r w:rsidRPr="00751D86">
              <w:rPr>
                <w:rFonts w:ascii="Times New Roman" w:hAnsi="Times New Roman"/>
                <w:i/>
                <w:sz w:val="20"/>
                <w:lang w:val="sq-AL"/>
              </w:rPr>
              <w:t>monetar</w:t>
            </w:r>
            <w:r w:rsidR="00D26002" w:rsidRPr="00751D86">
              <w:rPr>
                <w:rFonts w:ascii="Times New Roman" w:hAnsi="Times New Roman"/>
                <w:i/>
                <w:sz w:val="20"/>
                <w:lang w:val="sq-AL"/>
              </w:rPr>
              <w:t xml:space="preserve">e të përcaktuar </w:t>
            </w:r>
            <w:r w:rsidR="00573E8A" w:rsidRPr="00751D86">
              <w:rPr>
                <w:rFonts w:ascii="Times New Roman" w:hAnsi="Times New Roman"/>
                <w:i/>
                <w:sz w:val="20"/>
                <w:lang w:val="sq-AL"/>
              </w:rPr>
              <w:t xml:space="preserve">dhe </w:t>
            </w:r>
            <w:r w:rsidR="00D26002" w:rsidRPr="00751D86">
              <w:rPr>
                <w:rFonts w:ascii="Times New Roman" w:hAnsi="Times New Roman"/>
                <w:i/>
                <w:sz w:val="20"/>
                <w:lang w:val="sq-AL"/>
              </w:rPr>
              <w:t xml:space="preserve">ndikimet pa vlerë monetare të përcaktuar </w:t>
            </w:r>
            <w:r w:rsidRPr="00751D86">
              <w:rPr>
                <w:rFonts w:ascii="Times New Roman" w:hAnsi="Times New Roman"/>
                <w:i/>
                <w:sz w:val="20"/>
                <w:lang w:val="sq-AL"/>
              </w:rPr>
              <w:t>mbi buxhetin dhe bizneset</w:t>
            </w:r>
            <w:r w:rsidR="00B61CA7" w:rsidRPr="00751D86">
              <w:rPr>
                <w:rFonts w:ascii="Times New Roman" w:hAnsi="Times New Roman"/>
                <w:i/>
                <w:sz w:val="20"/>
                <w:lang w:val="sq-AL"/>
              </w:rPr>
              <w:t>.</w:t>
            </w:r>
          </w:p>
          <w:p w:rsidR="009C3715" w:rsidRPr="003F2BF3" w:rsidRDefault="009C3715" w:rsidP="00681D54">
            <w:pPr>
              <w:jc w:val="both"/>
              <w:rPr>
                <w:rFonts w:ascii="Times New Roman" w:hAnsi="Times New Roman"/>
                <w:b/>
                <w:sz w:val="24"/>
                <w:szCs w:val="24"/>
                <w:lang w:val="sq-AL"/>
              </w:rPr>
            </w:pPr>
          </w:p>
          <w:p w:rsidR="00531E00" w:rsidRPr="003F2BF3" w:rsidRDefault="00A72EB6" w:rsidP="00681D54">
            <w:pPr>
              <w:jc w:val="both"/>
              <w:rPr>
                <w:rFonts w:ascii="Times New Roman" w:hAnsi="Times New Roman"/>
                <w:sz w:val="24"/>
                <w:szCs w:val="24"/>
                <w:lang w:val="sq-AL"/>
              </w:rPr>
            </w:pPr>
            <w:r w:rsidRPr="003F2BF3">
              <w:rPr>
                <w:rFonts w:ascii="Times New Roman" w:hAnsi="Times New Roman"/>
                <w:b/>
                <w:sz w:val="24"/>
                <w:szCs w:val="24"/>
                <w:lang w:val="sq-AL"/>
              </w:rPr>
              <w:t xml:space="preserve">Ndikimet ekonomike </w:t>
            </w:r>
            <w:r w:rsidRPr="003F2BF3">
              <w:rPr>
                <w:rFonts w:ascii="Times New Roman" w:hAnsi="Times New Roman"/>
                <w:sz w:val="24"/>
                <w:szCs w:val="24"/>
                <w:lang w:val="sq-AL"/>
              </w:rPr>
              <w:t xml:space="preserve">të opsionit të preferuar </w:t>
            </w:r>
            <w:r w:rsidR="00AE35F1" w:rsidRPr="003F2BF3">
              <w:rPr>
                <w:rFonts w:ascii="Times New Roman" w:hAnsi="Times New Roman"/>
                <w:sz w:val="24"/>
                <w:szCs w:val="24"/>
                <w:lang w:val="sq-AL"/>
              </w:rPr>
              <w:t>nuk p</w:t>
            </w:r>
            <w:r w:rsidR="00594602" w:rsidRPr="003F2BF3">
              <w:rPr>
                <w:rFonts w:ascii="Times New Roman" w:hAnsi="Times New Roman"/>
                <w:sz w:val="24"/>
                <w:szCs w:val="24"/>
                <w:lang w:val="sq-AL"/>
              </w:rPr>
              <w:t>ë</w:t>
            </w:r>
            <w:r w:rsidR="00AE35F1" w:rsidRPr="003F2BF3">
              <w:rPr>
                <w:rFonts w:ascii="Times New Roman" w:hAnsi="Times New Roman"/>
                <w:sz w:val="24"/>
                <w:szCs w:val="24"/>
                <w:lang w:val="sq-AL"/>
              </w:rPr>
              <w:t>rfshijn</w:t>
            </w:r>
            <w:r w:rsidR="00594602" w:rsidRPr="003F2BF3">
              <w:rPr>
                <w:rFonts w:ascii="Times New Roman" w:hAnsi="Times New Roman"/>
                <w:sz w:val="24"/>
                <w:szCs w:val="24"/>
                <w:lang w:val="sq-AL"/>
              </w:rPr>
              <w:t>ë</w:t>
            </w:r>
            <w:r w:rsidR="00AE35F1" w:rsidRPr="003F2BF3">
              <w:rPr>
                <w:rFonts w:ascii="Times New Roman" w:hAnsi="Times New Roman"/>
                <w:sz w:val="24"/>
                <w:szCs w:val="24"/>
                <w:lang w:val="sq-AL"/>
              </w:rPr>
              <w:t xml:space="preserve"> kosto t</w:t>
            </w:r>
            <w:r w:rsidR="00594602" w:rsidRPr="003F2BF3">
              <w:rPr>
                <w:rFonts w:ascii="Times New Roman" w:hAnsi="Times New Roman"/>
                <w:sz w:val="24"/>
                <w:szCs w:val="24"/>
                <w:lang w:val="sq-AL"/>
              </w:rPr>
              <w:t>ë</w:t>
            </w:r>
            <w:r w:rsidR="00AE35F1" w:rsidRPr="003F2BF3">
              <w:rPr>
                <w:rFonts w:ascii="Times New Roman" w:hAnsi="Times New Roman"/>
                <w:sz w:val="24"/>
                <w:szCs w:val="24"/>
                <w:lang w:val="sq-AL"/>
              </w:rPr>
              <w:t xml:space="preserve"> drejtp</w:t>
            </w:r>
            <w:r w:rsidR="00594602" w:rsidRPr="003F2BF3">
              <w:rPr>
                <w:rFonts w:ascii="Times New Roman" w:hAnsi="Times New Roman"/>
                <w:sz w:val="24"/>
                <w:szCs w:val="24"/>
                <w:lang w:val="sq-AL"/>
              </w:rPr>
              <w:t>ë</w:t>
            </w:r>
            <w:r w:rsidR="00AE35F1" w:rsidRPr="003F2BF3">
              <w:rPr>
                <w:rFonts w:ascii="Times New Roman" w:hAnsi="Times New Roman"/>
                <w:sz w:val="24"/>
                <w:szCs w:val="24"/>
                <w:lang w:val="sq-AL"/>
              </w:rPr>
              <w:t xml:space="preserve">rdrejta. </w:t>
            </w:r>
            <w:r w:rsidR="00996BE2" w:rsidRPr="003F2BF3">
              <w:rPr>
                <w:rFonts w:ascii="Times New Roman" w:hAnsi="Times New Roman"/>
                <w:sz w:val="24"/>
                <w:szCs w:val="24"/>
                <w:lang w:val="sq-AL"/>
              </w:rPr>
              <w:t>Ngritja dhe funksionimi i sistemit DigitaPass bëhet nga operatori ekonomik dhe nuk kërkon kosto shtesë operimi apo administrative nga buxheti apo nga DPS</w:t>
            </w:r>
            <w:r w:rsidR="00823300" w:rsidRPr="003F2BF3">
              <w:rPr>
                <w:rFonts w:ascii="Times New Roman" w:hAnsi="Times New Roman"/>
                <w:sz w:val="24"/>
                <w:szCs w:val="24"/>
                <w:lang w:val="sq-AL"/>
              </w:rPr>
              <w:t>. E vetmja kosto p</w:t>
            </w:r>
            <w:r w:rsidR="00594602" w:rsidRPr="003F2BF3">
              <w:rPr>
                <w:rFonts w:ascii="Times New Roman" w:hAnsi="Times New Roman"/>
                <w:sz w:val="24"/>
                <w:szCs w:val="24"/>
                <w:lang w:val="sq-AL"/>
              </w:rPr>
              <w:t>ë</w:t>
            </w:r>
            <w:r w:rsidR="00823300" w:rsidRPr="003F2BF3">
              <w:rPr>
                <w:rFonts w:ascii="Times New Roman" w:hAnsi="Times New Roman"/>
                <w:sz w:val="24"/>
                <w:szCs w:val="24"/>
                <w:lang w:val="sq-AL"/>
              </w:rPr>
              <w:t xml:space="preserve">r buxhetin </w:t>
            </w:r>
            <w:r w:rsidR="00594602" w:rsidRPr="003F2BF3">
              <w:rPr>
                <w:rFonts w:ascii="Times New Roman" w:hAnsi="Times New Roman"/>
                <w:sz w:val="24"/>
                <w:szCs w:val="24"/>
                <w:lang w:val="sq-AL"/>
              </w:rPr>
              <w:t>ë</w:t>
            </w:r>
            <w:r w:rsidR="00823300" w:rsidRPr="003F2BF3">
              <w:rPr>
                <w:rFonts w:ascii="Times New Roman" w:hAnsi="Times New Roman"/>
                <w:sz w:val="24"/>
                <w:szCs w:val="24"/>
                <w:lang w:val="sq-AL"/>
              </w:rPr>
              <w:t>sht</w:t>
            </w:r>
            <w:r w:rsidR="00594602" w:rsidRPr="003F2BF3">
              <w:rPr>
                <w:rFonts w:ascii="Times New Roman" w:hAnsi="Times New Roman"/>
                <w:sz w:val="24"/>
                <w:szCs w:val="24"/>
                <w:lang w:val="sq-AL"/>
              </w:rPr>
              <w:t>ë</w:t>
            </w:r>
            <w:r w:rsidR="00823300" w:rsidRPr="003F2BF3">
              <w:rPr>
                <w:rFonts w:ascii="Times New Roman" w:hAnsi="Times New Roman"/>
                <w:sz w:val="24"/>
                <w:szCs w:val="24"/>
                <w:lang w:val="sq-AL"/>
              </w:rPr>
              <w:t xml:space="preserve"> tarifa (</w:t>
            </w:r>
            <w:r w:rsidR="00823300" w:rsidRPr="003F2BF3">
              <w:rPr>
                <w:rFonts w:ascii="Times New Roman" w:hAnsi="Times New Roman"/>
                <w:i/>
                <w:sz w:val="24"/>
                <w:szCs w:val="24"/>
                <w:lang w:val="sq-AL"/>
              </w:rPr>
              <w:t>fee</w:t>
            </w:r>
            <w:r w:rsidR="00823300" w:rsidRPr="003F2BF3">
              <w:rPr>
                <w:rFonts w:ascii="Times New Roman" w:hAnsi="Times New Roman"/>
                <w:sz w:val="24"/>
                <w:szCs w:val="24"/>
                <w:lang w:val="sq-AL"/>
              </w:rPr>
              <w:t xml:space="preserve">) </w:t>
            </w:r>
            <w:r w:rsidR="0037540B" w:rsidRPr="003F2BF3">
              <w:rPr>
                <w:rFonts w:ascii="Times New Roman" w:hAnsi="Times New Roman"/>
                <w:sz w:val="24"/>
                <w:szCs w:val="24"/>
                <w:lang w:val="sq-AL"/>
              </w:rPr>
              <w:t>prej 70</w:t>
            </w:r>
            <w:r w:rsidR="0064739B" w:rsidRPr="003F2BF3">
              <w:rPr>
                <w:rFonts w:ascii="Times New Roman" w:hAnsi="Times New Roman"/>
                <w:sz w:val="24"/>
                <w:szCs w:val="24"/>
                <w:lang w:val="sq-AL"/>
              </w:rPr>
              <w:t xml:space="preserve">0 Euro, </w:t>
            </w:r>
            <w:r w:rsidR="00823300" w:rsidRPr="003F2BF3">
              <w:rPr>
                <w:rFonts w:ascii="Times New Roman" w:hAnsi="Times New Roman"/>
                <w:sz w:val="24"/>
                <w:szCs w:val="24"/>
                <w:lang w:val="sq-AL"/>
              </w:rPr>
              <w:t>q</w:t>
            </w:r>
            <w:r w:rsidR="00594602" w:rsidRPr="003F2BF3">
              <w:rPr>
                <w:rFonts w:ascii="Times New Roman" w:hAnsi="Times New Roman"/>
                <w:sz w:val="24"/>
                <w:szCs w:val="24"/>
                <w:lang w:val="sq-AL"/>
              </w:rPr>
              <w:t>ë</w:t>
            </w:r>
            <w:r w:rsidR="00823300" w:rsidRPr="003F2BF3">
              <w:rPr>
                <w:rFonts w:ascii="Times New Roman" w:hAnsi="Times New Roman"/>
                <w:sz w:val="24"/>
                <w:szCs w:val="24"/>
                <w:lang w:val="sq-AL"/>
              </w:rPr>
              <w:t xml:space="preserve"> DPS </w:t>
            </w:r>
            <w:r w:rsidR="0064739B" w:rsidRPr="003F2BF3">
              <w:rPr>
                <w:rFonts w:ascii="Times New Roman" w:hAnsi="Times New Roman"/>
                <w:sz w:val="24"/>
                <w:szCs w:val="24"/>
                <w:lang w:val="sq-AL"/>
              </w:rPr>
              <w:t>duhet t</w:t>
            </w:r>
            <w:r w:rsidR="00594602" w:rsidRPr="003F2BF3">
              <w:rPr>
                <w:rFonts w:ascii="Times New Roman" w:hAnsi="Times New Roman"/>
                <w:sz w:val="24"/>
                <w:szCs w:val="24"/>
                <w:lang w:val="sq-AL"/>
              </w:rPr>
              <w:t>ë</w:t>
            </w:r>
            <w:r w:rsidR="0064739B" w:rsidRPr="003F2BF3">
              <w:rPr>
                <w:rFonts w:ascii="Times New Roman" w:hAnsi="Times New Roman"/>
                <w:sz w:val="24"/>
                <w:szCs w:val="24"/>
                <w:lang w:val="sq-AL"/>
              </w:rPr>
              <w:t xml:space="preserve"> paguaj</w:t>
            </w:r>
            <w:r w:rsidR="00594602" w:rsidRPr="003F2BF3">
              <w:rPr>
                <w:rFonts w:ascii="Times New Roman" w:hAnsi="Times New Roman"/>
                <w:sz w:val="24"/>
                <w:szCs w:val="24"/>
                <w:lang w:val="sq-AL"/>
              </w:rPr>
              <w:t>ë</w:t>
            </w:r>
            <w:r w:rsidR="0064739B" w:rsidRPr="003F2BF3">
              <w:rPr>
                <w:rFonts w:ascii="Times New Roman" w:hAnsi="Times New Roman"/>
                <w:sz w:val="24"/>
                <w:szCs w:val="24"/>
                <w:lang w:val="sq-AL"/>
              </w:rPr>
              <w:t xml:space="preserve"> te</w:t>
            </w:r>
            <w:r w:rsidR="009361A2" w:rsidRPr="003F2BF3">
              <w:rPr>
                <w:rFonts w:ascii="Times New Roman" w:hAnsi="Times New Roman"/>
                <w:sz w:val="24"/>
                <w:szCs w:val="24"/>
                <w:lang w:val="sq-AL"/>
              </w:rPr>
              <w:t xml:space="preserve">k </w:t>
            </w:r>
            <w:r w:rsidR="0064739B" w:rsidRPr="003F2BF3">
              <w:rPr>
                <w:rFonts w:ascii="Times New Roman" w:hAnsi="Times New Roman"/>
                <w:sz w:val="24"/>
                <w:szCs w:val="24"/>
                <w:lang w:val="de-DE"/>
              </w:rPr>
              <w:t>Administratori Qëndror i Regjistrimit (CRA), në Hollandë</w:t>
            </w:r>
            <w:r w:rsidR="00D91DE0" w:rsidRPr="003F2BF3">
              <w:rPr>
                <w:rFonts w:ascii="Times New Roman" w:hAnsi="Times New Roman"/>
                <w:sz w:val="24"/>
                <w:szCs w:val="24"/>
                <w:lang w:val="de-DE"/>
              </w:rPr>
              <w:t>, p</w:t>
            </w:r>
            <w:r w:rsidR="00594602" w:rsidRPr="003F2BF3">
              <w:rPr>
                <w:rFonts w:ascii="Times New Roman" w:hAnsi="Times New Roman"/>
                <w:sz w:val="24"/>
                <w:szCs w:val="24"/>
                <w:lang w:val="de-DE"/>
              </w:rPr>
              <w:t>ë</w:t>
            </w:r>
            <w:r w:rsidR="00D91DE0" w:rsidRPr="003F2BF3">
              <w:rPr>
                <w:rFonts w:ascii="Times New Roman" w:hAnsi="Times New Roman"/>
                <w:sz w:val="24"/>
                <w:szCs w:val="24"/>
                <w:lang w:val="de-DE"/>
              </w:rPr>
              <w:t>r t</w:t>
            </w:r>
            <w:r w:rsidR="00594602" w:rsidRPr="003F2BF3">
              <w:rPr>
                <w:rFonts w:ascii="Times New Roman" w:hAnsi="Times New Roman"/>
                <w:sz w:val="24"/>
                <w:szCs w:val="24"/>
                <w:lang w:val="de-DE"/>
              </w:rPr>
              <w:t>ë</w:t>
            </w:r>
            <w:r w:rsidR="00D91DE0" w:rsidRPr="003F2BF3">
              <w:rPr>
                <w:rFonts w:ascii="Times New Roman" w:hAnsi="Times New Roman"/>
                <w:sz w:val="24"/>
                <w:szCs w:val="24"/>
                <w:lang w:val="de-DE"/>
              </w:rPr>
              <w:t xml:space="preserve"> marr</w:t>
            </w:r>
            <w:r w:rsidR="00594602" w:rsidRPr="003F2BF3">
              <w:rPr>
                <w:rFonts w:ascii="Times New Roman" w:hAnsi="Times New Roman"/>
                <w:sz w:val="24"/>
                <w:szCs w:val="24"/>
                <w:lang w:val="de-DE"/>
              </w:rPr>
              <w:t>ë</w:t>
            </w:r>
            <w:r w:rsidR="00D91DE0" w:rsidRPr="003F2BF3">
              <w:rPr>
                <w:rFonts w:ascii="Times New Roman" w:hAnsi="Times New Roman"/>
                <w:sz w:val="24"/>
                <w:szCs w:val="24"/>
                <w:lang w:val="de-DE"/>
              </w:rPr>
              <w:t>, nga kjo e fundit, Kodin Unik Komb</w:t>
            </w:r>
            <w:r w:rsidR="00594602" w:rsidRPr="003F2BF3">
              <w:rPr>
                <w:rFonts w:ascii="Times New Roman" w:hAnsi="Times New Roman"/>
                <w:sz w:val="24"/>
                <w:szCs w:val="24"/>
                <w:lang w:val="de-DE"/>
              </w:rPr>
              <w:t>ë</w:t>
            </w:r>
            <w:r w:rsidR="00D91DE0" w:rsidRPr="003F2BF3">
              <w:rPr>
                <w:rFonts w:ascii="Times New Roman" w:hAnsi="Times New Roman"/>
                <w:sz w:val="24"/>
                <w:szCs w:val="24"/>
                <w:lang w:val="de-DE"/>
              </w:rPr>
              <w:t>tar dhe p</w:t>
            </w:r>
            <w:r w:rsidR="00594602" w:rsidRPr="003F2BF3">
              <w:rPr>
                <w:rFonts w:ascii="Times New Roman" w:hAnsi="Times New Roman"/>
                <w:sz w:val="24"/>
                <w:szCs w:val="24"/>
                <w:lang w:val="de-DE"/>
              </w:rPr>
              <w:t>ë</w:t>
            </w:r>
            <w:r w:rsidR="00D91DE0" w:rsidRPr="003F2BF3">
              <w:rPr>
                <w:rFonts w:ascii="Times New Roman" w:hAnsi="Times New Roman"/>
                <w:sz w:val="24"/>
                <w:szCs w:val="24"/>
                <w:lang w:val="de-DE"/>
              </w:rPr>
              <w:t>r t</w:t>
            </w:r>
            <w:r w:rsidR="00594602" w:rsidRPr="003F2BF3">
              <w:rPr>
                <w:rFonts w:ascii="Times New Roman" w:hAnsi="Times New Roman"/>
                <w:sz w:val="24"/>
                <w:szCs w:val="24"/>
                <w:lang w:val="de-DE"/>
              </w:rPr>
              <w:t>ë</w:t>
            </w:r>
            <w:r w:rsidR="00D91DE0" w:rsidRPr="003F2BF3">
              <w:rPr>
                <w:rFonts w:ascii="Times New Roman" w:hAnsi="Times New Roman"/>
                <w:sz w:val="24"/>
                <w:szCs w:val="24"/>
                <w:lang w:val="de-DE"/>
              </w:rPr>
              <w:t xml:space="preserve"> </w:t>
            </w:r>
            <w:r w:rsidR="0064739B" w:rsidRPr="003F2BF3">
              <w:rPr>
                <w:rFonts w:ascii="Times New Roman" w:hAnsi="Times New Roman"/>
                <w:sz w:val="24"/>
                <w:szCs w:val="24"/>
                <w:lang w:val="de-DE"/>
              </w:rPr>
              <w:t>vepruar si Administratori Komb</w:t>
            </w:r>
            <w:r w:rsidR="00594602" w:rsidRPr="003F2BF3">
              <w:rPr>
                <w:rFonts w:ascii="Times New Roman" w:hAnsi="Times New Roman"/>
                <w:sz w:val="24"/>
                <w:szCs w:val="24"/>
                <w:lang w:val="de-DE"/>
              </w:rPr>
              <w:t>ë</w:t>
            </w:r>
            <w:r w:rsidR="0064739B" w:rsidRPr="003F2BF3">
              <w:rPr>
                <w:rFonts w:ascii="Times New Roman" w:hAnsi="Times New Roman"/>
                <w:sz w:val="24"/>
                <w:szCs w:val="24"/>
                <w:lang w:val="de-DE"/>
              </w:rPr>
              <w:t>tar</w:t>
            </w:r>
            <w:r w:rsidR="00356C87">
              <w:rPr>
                <w:rFonts w:ascii="Times New Roman" w:hAnsi="Times New Roman"/>
                <w:sz w:val="24"/>
                <w:szCs w:val="24"/>
                <w:lang w:val="de-DE"/>
              </w:rPr>
              <w:t>,</w:t>
            </w:r>
            <w:r w:rsidR="0064739B" w:rsidRPr="003F2BF3">
              <w:rPr>
                <w:rFonts w:ascii="Times New Roman" w:hAnsi="Times New Roman"/>
                <w:sz w:val="24"/>
                <w:szCs w:val="24"/>
                <w:lang w:val="de-DE"/>
              </w:rPr>
              <w:t xml:space="preserve"> </w:t>
            </w:r>
            <w:r w:rsidR="00356C87" w:rsidRPr="003F2BF3">
              <w:rPr>
                <w:rFonts w:ascii="Times New Roman" w:hAnsi="Times New Roman"/>
                <w:sz w:val="24"/>
                <w:szCs w:val="24"/>
                <w:lang w:val="sq-AL"/>
              </w:rPr>
              <w:t xml:space="preserve">për </w:t>
            </w:r>
            <w:r w:rsidR="00EB11E9" w:rsidRPr="003F2BF3">
              <w:rPr>
                <w:rFonts w:ascii="Times New Roman" w:hAnsi="Times New Roman"/>
                <w:sz w:val="24"/>
                <w:szCs w:val="24"/>
                <w:lang w:val="sq-AL"/>
              </w:rPr>
              <w:t>l</w:t>
            </w:r>
            <w:r w:rsidR="00594602" w:rsidRPr="003F2BF3">
              <w:rPr>
                <w:rFonts w:ascii="Times New Roman" w:hAnsi="Times New Roman"/>
                <w:sz w:val="24"/>
                <w:szCs w:val="24"/>
                <w:lang w:val="sq-AL"/>
              </w:rPr>
              <w:t>ë</w:t>
            </w:r>
            <w:r w:rsidR="00EB11E9" w:rsidRPr="003F2BF3">
              <w:rPr>
                <w:rFonts w:ascii="Times New Roman" w:hAnsi="Times New Roman"/>
                <w:sz w:val="24"/>
                <w:szCs w:val="24"/>
                <w:lang w:val="sq-AL"/>
              </w:rPr>
              <w:t xml:space="preserve">shimin e </w:t>
            </w:r>
            <w:r w:rsidR="00531E00" w:rsidRPr="003F2BF3">
              <w:rPr>
                <w:rFonts w:ascii="Times New Roman" w:hAnsi="Times New Roman"/>
                <w:sz w:val="24"/>
                <w:szCs w:val="24"/>
                <w:lang w:val="sq-AL"/>
              </w:rPr>
              <w:t>k</w:t>
            </w:r>
            <w:r w:rsidR="00594602" w:rsidRPr="003F2BF3">
              <w:rPr>
                <w:rFonts w:ascii="Times New Roman" w:hAnsi="Times New Roman"/>
                <w:sz w:val="24"/>
                <w:szCs w:val="24"/>
                <w:lang w:val="sq-AL"/>
              </w:rPr>
              <w:t>ë</w:t>
            </w:r>
            <w:r w:rsidR="00531E00" w:rsidRPr="003F2BF3">
              <w:rPr>
                <w:rFonts w:ascii="Times New Roman" w:hAnsi="Times New Roman"/>
                <w:sz w:val="24"/>
                <w:szCs w:val="24"/>
                <w:lang w:val="sq-AL"/>
              </w:rPr>
              <w:t>tij Kodi çdo operatori ekonomik q</w:t>
            </w:r>
            <w:r w:rsidR="00594602" w:rsidRPr="003F2BF3">
              <w:rPr>
                <w:rFonts w:ascii="Times New Roman" w:hAnsi="Times New Roman"/>
                <w:sz w:val="24"/>
                <w:szCs w:val="24"/>
                <w:lang w:val="sq-AL"/>
              </w:rPr>
              <w:t>ë</w:t>
            </w:r>
            <w:r w:rsidR="00531E00" w:rsidRPr="003F2BF3">
              <w:rPr>
                <w:rFonts w:ascii="Times New Roman" w:hAnsi="Times New Roman"/>
                <w:sz w:val="24"/>
                <w:szCs w:val="24"/>
                <w:lang w:val="sq-AL"/>
              </w:rPr>
              <w:t xml:space="preserve"> do t</w:t>
            </w:r>
            <w:r w:rsidR="00594602" w:rsidRPr="003F2BF3">
              <w:rPr>
                <w:rFonts w:ascii="Times New Roman" w:hAnsi="Times New Roman"/>
                <w:sz w:val="24"/>
                <w:szCs w:val="24"/>
                <w:lang w:val="sq-AL"/>
              </w:rPr>
              <w:t>ë</w:t>
            </w:r>
            <w:r w:rsidR="00531E00" w:rsidRPr="003F2BF3">
              <w:rPr>
                <w:rFonts w:ascii="Times New Roman" w:hAnsi="Times New Roman"/>
                <w:sz w:val="24"/>
                <w:szCs w:val="24"/>
                <w:lang w:val="sq-AL"/>
              </w:rPr>
              <w:t xml:space="preserve"> duhet t</w:t>
            </w:r>
            <w:r w:rsidR="00594602" w:rsidRPr="003F2BF3">
              <w:rPr>
                <w:rFonts w:ascii="Times New Roman" w:hAnsi="Times New Roman"/>
                <w:sz w:val="24"/>
                <w:szCs w:val="24"/>
                <w:lang w:val="sq-AL"/>
              </w:rPr>
              <w:t>ë</w:t>
            </w:r>
            <w:r w:rsidR="00531E00" w:rsidRPr="003F2BF3">
              <w:rPr>
                <w:rFonts w:ascii="Times New Roman" w:hAnsi="Times New Roman"/>
                <w:sz w:val="24"/>
                <w:szCs w:val="24"/>
                <w:lang w:val="sq-AL"/>
              </w:rPr>
              <w:t xml:space="preserve"> veproj</w:t>
            </w:r>
            <w:r w:rsidR="00594602" w:rsidRPr="003F2BF3">
              <w:rPr>
                <w:rFonts w:ascii="Times New Roman" w:hAnsi="Times New Roman"/>
                <w:sz w:val="24"/>
                <w:szCs w:val="24"/>
                <w:lang w:val="sq-AL"/>
              </w:rPr>
              <w:t>ë</w:t>
            </w:r>
            <w:r w:rsidR="00531E00" w:rsidRPr="003F2BF3">
              <w:rPr>
                <w:rFonts w:ascii="Times New Roman" w:hAnsi="Times New Roman"/>
                <w:sz w:val="24"/>
                <w:szCs w:val="24"/>
                <w:lang w:val="sq-AL"/>
              </w:rPr>
              <w:t xml:space="preserve"> n</w:t>
            </w:r>
            <w:r w:rsidR="00594602" w:rsidRPr="003F2BF3">
              <w:rPr>
                <w:rFonts w:ascii="Times New Roman" w:hAnsi="Times New Roman"/>
                <w:sz w:val="24"/>
                <w:szCs w:val="24"/>
                <w:lang w:val="sq-AL"/>
              </w:rPr>
              <w:t>ë</w:t>
            </w:r>
            <w:r w:rsidR="00531E00" w:rsidRPr="003F2BF3">
              <w:rPr>
                <w:rFonts w:ascii="Times New Roman" w:hAnsi="Times New Roman"/>
                <w:sz w:val="24"/>
                <w:szCs w:val="24"/>
                <w:lang w:val="sq-AL"/>
              </w:rPr>
              <w:t xml:space="preserve"> k</w:t>
            </w:r>
            <w:r w:rsidR="00594602" w:rsidRPr="003F2BF3">
              <w:rPr>
                <w:rFonts w:ascii="Times New Roman" w:hAnsi="Times New Roman"/>
                <w:sz w:val="24"/>
                <w:szCs w:val="24"/>
                <w:lang w:val="sq-AL"/>
              </w:rPr>
              <w:t>ë</w:t>
            </w:r>
            <w:r w:rsidR="00531E00" w:rsidRPr="003F2BF3">
              <w:rPr>
                <w:rFonts w:ascii="Times New Roman" w:hAnsi="Times New Roman"/>
                <w:sz w:val="24"/>
                <w:szCs w:val="24"/>
                <w:lang w:val="sq-AL"/>
              </w:rPr>
              <w:t>t</w:t>
            </w:r>
            <w:r w:rsidR="00594602" w:rsidRPr="003F2BF3">
              <w:rPr>
                <w:rFonts w:ascii="Times New Roman" w:hAnsi="Times New Roman"/>
                <w:sz w:val="24"/>
                <w:szCs w:val="24"/>
                <w:lang w:val="sq-AL"/>
              </w:rPr>
              <w:t>ë</w:t>
            </w:r>
            <w:r w:rsidR="00531E00" w:rsidRPr="003F2BF3">
              <w:rPr>
                <w:rFonts w:ascii="Times New Roman" w:hAnsi="Times New Roman"/>
                <w:sz w:val="24"/>
                <w:szCs w:val="24"/>
                <w:lang w:val="sq-AL"/>
              </w:rPr>
              <w:t xml:space="preserve"> fush</w:t>
            </w:r>
            <w:r w:rsidR="00594602" w:rsidRPr="003F2BF3">
              <w:rPr>
                <w:rFonts w:ascii="Times New Roman" w:hAnsi="Times New Roman"/>
                <w:sz w:val="24"/>
                <w:szCs w:val="24"/>
                <w:lang w:val="sq-AL"/>
              </w:rPr>
              <w:t>ë</w:t>
            </w:r>
            <w:r w:rsidR="0037540B" w:rsidRPr="003F2BF3">
              <w:rPr>
                <w:rFonts w:ascii="Times New Roman" w:hAnsi="Times New Roman"/>
                <w:sz w:val="24"/>
                <w:szCs w:val="24"/>
                <w:lang w:val="sq-AL"/>
              </w:rPr>
              <w:t>. Kjo kosto (70</w:t>
            </w:r>
            <w:r w:rsidR="00531E00" w:rsidRPr="003F2BF3">
              <w:rPr>
                <w:rFonts w:ascii="Times New Roman" w:hAnsi="Times New Roman"/>
                <w:sz w:val="24"/>
                <w:szCs w:val="24"/>
                <w:lang w:val="sq-AL"/>
              </w:rPr>
              <w:t xml:space="preserve">0 Euro) </w:t>
            </w:r>
            <w:r w:rsidR="00594602" w:rsidRPr="003F2BF3">
              <w:rPr>
                <w:rFonts w:ascii="Times New Roman" w:hAnsi="Times New Roman"/>
                <w:sz w:val="24"/>
                <w:szCs w:val="24"/>
                <w:lang w:val="sq-AL"/>
              </w:rPr>
              <w:t>ë</w:t>
            </w:r>
            <w:r w:rsidR="00531E00" w:rsidRPr="003F2BF3">
              <w:rPr>
                <w:rFonts w:ascii="Times New Roman" w:hAnsi="Times New Roman"/>
                <w:sz w:val="24"/>
                <w:szCs w:val="24"/>
                <w:lang w:val="sq-AL"/>
              </w:rPr>
              <w:t>sht</w:t>
            </w:r>
            <w:r w:rsidR="00594602" w:rsidRPr="003F2BF3">
              <w:rPr>
                <w:rFonts w:ascii="Times New Roman" w:hAnsi="Times New Roman"/>
                <w:sz w:val="24"/>
                <w:szCs w:val="24"/>
                <w:lang w:val="sq-AL"/>
              </w:rPr>
              <w:t>ë</w:t>
            </w:r>
            <w:r w:rsidR="00531E00" w:rsidRPr="003F2BF3">
              <w:rPr>
                <w:rFonts w:ascii="Times New Roman" w:hAnsi="Times New Roman"/>
                <w:sz w:val="24"/>
                <w:szCs w:val="24"/>
                <w:lang w:val="sq-AL"/>
              </w:rPr>
              <w:t xml:space="preserve"> plot</w:t>
            </w:r>
            <w:r w:rsidR="00594602" w:rsidRPr="003F2BF3">
              <w:rPr>
                <w:rFonts w:ascii="Times New Roman" w:hAnsi="Times New Roman"/>
                <w:sz w:val="24"/>
                <w:szCs w:val="24"/>
                <w:lang w:val="sq-AL"/>
              </w:rPr>
              <w:t>ë</w:t>
            </w:r>
            <w:r w:rsidR="00531E00" w:rsidRPr="003F2BF3">
              <w:rPr>
                <w:rFonts w:ascii="Times New Roman" w:hAnsi="Times New Roman"/>
                <w:sz w:val="24"/>
                <w:szCs w:val="24"/>
                <w:lang w:val="sq-AL"/>
              </w:rPr>
              <w:t>sisht e p</w:t>
            </w:r>
            <w:r w:rsidR="00594602" w:rsidRPr="003F2BF3">
              <w:rPr>
                <w:rFonts w:ascii="Times New Roman" w:hAnsi="Times New Roman"/>
                <w:sz w:val="24"/>
                <w:szCs w:val="24"/>
                <w:lang w:val="sq-AL"/>
              </w:rPr>
              <w:t>ë</w:t>
            </w:r>
            <w:r w:rsidR="00531E00" w:rsidRPr="003F2BF3">
              <w:rPr>
                <w:rFonts w:ascii="Times New Roman" w:hAnsi="Times New Roman"/>
                <w:sz w:val="24"/>
                <w:szCs w:val="24"/>
                <w:lang w:val="sq-AL"/>
              </w:rPr>
              <w:t>rballueshme nga buxheti i miratuar i DPS.</w:t>
            </w:r>
            <w:r w:rsidR="00720E65" w:rsidRPr="003F2BF3">
              <w:rPr>
                <w:rFonts w:ascii="Times New Roman" w:hAnsi="Times New Roman"/>
                <w:sz w:val="24"/>
                <w:szCs w:val="24"/>
                <w:lang w:val="sq-AL"/>
              </w:rPr>
              <w:t xml:space="preserve"> Gjithashtu, p</w:t>
            </w:r>
            <w:r w:rsidR="00594602" w:rsidRPr="003F2BF3">
              <w:rPr>
                <w:rFonts w:ascii="Times New Roman" w:hAnsi="Times New Roman"/>
                <w:sz w:val="24"/>
                <w:szCs w:val="24"/>
                <w:lang w:val="sq-AL"/>
              </w:rPr>
              <w:t>ë</w:t>
            </w:r>
            <w:r w:rsidR="00720E65" w:rsidRPr="003F2BF3">
              <w:rPr>
                <w:rFonts w:ascii="Times New Roman" w:hAnsi="Times New Roman"/>
                <w:sz w:val="24"/>
                <w:szCs w:val="24"/>
                <w:lang w:val="sq-AL"/>
              </w:rPr>
              <w:t>r ushtrimin e k</w:t>
            </w:r>
            <w:r w:rsidR="00594602" w:rsidRPr="003F2BF3">
              <w:rPr>
                <w:rFonts w:ascii="Times New Roman" w:hAnsi="Times New Roman"/>
                <w:sz w:val="24"/>
                <w:szCs w:val="24"/>
                <w:lang w:val="sq-AL"/>
              </w:rPr>
              <w:t>ë</w:t>
            </w:r>
            <w:r w:rsidR="00720E65" w:rsidRPr="003F2BF3">
              <w:rPr>
                <w:rFonts w:ascii="Times New Roman" w:hAnsi="Times New Roman"/>
                <w:sz w:val="24"/>
                <w:szCs w:val="24"/>
                <w:lang w:val="sq-AL"/>
              </w:rPr>
              <w:t>saj veprimtarie DPS do ta kryej</w:t>
            </w:r>
            <w:r w:rsidR="00594602" w:rsidRPr="003F2BF3">
              <w:rPr>
                <w:rFonts w:ascii="Times New Roman" w:hAnsi="Times New Roman"/>
                <w:sz w:val="24"/>
                <w:szCs w:val="24"/>
                <w:lang w:val="sq-AL"/>
              </w:rPr>
              <w:t>ë</w:t>
            </w:r>
            <w:r w:rsidR="00720E65" w:rsidRPr="003F2BF3">
              <w:rPr>
                <w:rFonts w:ascii="Times New Roman" w:hAnsi="Times New Roman"/>
                <w:sz w:val="24"/>
                <w:szCs w:val="24"/>
                <w:lang w:val="sq-AL"/>
              </w:rPr>
              <w:t xml:space="preserve"> me stafin aktual dhe nuk k</w:t>
            </w:r>
            <w:r w:rsidR="00594602" w:rsidRPr="003F2BF3">
              <w:rPr>
                <w:rFonts w:ascii="Times New Roman" w:hAnsi="Times New Roman"/>
                <w:sz w:val="24"/>
                <w:szCs w:val="24"/>
                <w:lang w:val="sq-AL"/>
              </w:rPr>
              <w:t>ë</w:t>
            </w:r>
            <w:r w:rsidR="00720E65" w:rsidRPr="003F2BF3">
              <w:rPr>
                <w:rFonts w:ascii="Times New Roman" w:hAnsi="Times New Roman"/>
                <w:sz w:val="24"/>
                <w:szCs w:val="24"/>
                <w:lang w:val="sq-AL"/>
              </w:rPr>
              <w:t>rkon kosto shtes</w:t>
            </w:r>
            <w:r w:rsidR="00594602" w:rsidRPr="003F2BF3">
              <w:rPr>
                <w:rFonts w:ascii="Times New Roman" w:hAnsi="Times New Roman"/>
                <w:sz w:val="24"/>
                <w:szCs w:val="24"/>
                <w:lang w:val="sq-AL"/>
              </w:rPr>
              <w:t>ë</w:t>
            </w:r>
            <w:r w:rsidR="00720E65" w:rsidRPr="003F2BF3">
              <w:rPr>
                <w:rFonts w:ascii="Times New Roman" w:hAnsi="Times New Roman"/>
                <w:sz w:val="24"/>
                <w:szCs w:val="24"/>
                <w:lang w:val="sq-AL"/>
              </w:rPr>
              <w:t xml:space="preserve"> as p</w:t>
            </w:r>
            <w:r w:rsidR="00594602" w:rsidRPr="003F2BF3">
              <w:rPr>
                <w:rFonts w:ascii="Times New Roman" w:hAnsi="Times New Roman"/>
                <w:sz w:val="24"/>
                <w:szCs w:val="24"/>
                <w:lang w:val="sq-AL"/>
              </w:rPr>
              <w:t>ë</w:t>
            </w:r>
            <w:r w:rsidR="00720E65" w:rsidRPr="003F2BF3">
              <w:rPr>
                <w:rFonts w:ascii="Times New Roman" w:hAnsi="Times New Roman"/>
                <w:sz w:val="24"/>
                <w:szCs w:val="24"/>
                <w:lang w:val="sq-AL"/>
              </w:rPr>
              <w:t>r staf as p</w:t>
            </w:r>
            <w:r w:rsidR="00594602" w:rsidRPr="003F2BF3">
              <w:rPr>
                <w:rFonts w:ascii="Times New Roman" w:hAnsi="Times New Roman"/>
                <w:sz w:val="24"/>
                <w:szCs w:val="24"/>
                <w:lang w:val="sq-AL"/>
              </w:rPr>
              <w:t>ë</w:t>
            </w:r>
            <w:r w:rsidR="00720E65" w:rsidRPr="003F2BF3">
              <w:rPr>
                <w:rFonts w:ascii="Times New Roman" w:hAnsi="Times New Roman"/>
                <w:sz w:val="24"/>
                <w:szCs w:val="24"/>
                <w:lang w:val="sq-AL"/>
              </w:rPr>
              <w:t>r trajnimin e tij.</w:t>
            </w:r>
          </w:p>
          <w:p w:rsidR="00594602" w:rsidRPr="003F2BF3" w:rsidRDefault="008D3E40" w:rsidP="00BD738B">
            <w:pPr>
              <w:jc w:val="both"/>
              <w:rPr>
                <w:rFonts w:ascii="Times New Roman" w:hAnsi="Times New Roman"/>
                <w:sz w:val="24"/>
                <w:szCs w:val="24"/>
                <w:lang w:val="sq-AL"/>
              </w:rPr>
            </w:pPr>
            <w:r w:rsidRPr="003F2BF3">
              <w:rPr>
                <w:rFonts w:ascii="Times New Roman" w:hAnsi="Times New Roman"/>
                <w:sz w:val="24"/>
                <w:szCs w:val="24"/>
                <w:lang w:val="sq-AL"/>
              </w:rPr>
              <w:t>Nd</w:t>
            </w:r>
            <w:r w:rsidR="00594602" w:rsidRPr="003F2BF3">
              <w:rPr>
                <w:rFonts w:ascii="Times New Roman" w:hAnsi="Times New Roman"/>
                <w:sz w:val="24"/>
                <w:szCs w:val="24"/>
                <w:lang w:val="sq-AL"/>
              </w:rPr>
              <w:t>ë</w:t>
            </w:r>
            <w:r w:rsidRPr="003F2BF3">
              <w:rPr>
                <w:rFonts w:ascii="Times New Roman" w:hAnsi="Times New Roman"/>
                <w:sz w:val="24"/>
                <w:szCs w:val="24"/>
                <w:lang w:val="sq-AL"/>
              </w:rPr>
              <w:t>rkoh</w:t>
            </w:r>
            <w:r w:rsidR="00594602" w:rsidRPr="003F2BF3">
              <w:rPr>
                <w:rFonts w:ascii="Times New Roman" w:hAnsi="Times New Roman"/>
                <w:sz w:val="24"/>
                <w:szCs w:val="24"/>
                <w:lang w:val="sq-AL"/>
              </w:rPr>
              <w:t>ë</w:t>
            </w:r>
            <w:r w:rsidRPr="003F2BF3">
              <w:rPr>
                <w:rFonts w:ascii="Times New Roman" w:hAnsi="Times New Roman"/>
                <w:sz w:val="24"/>
                <w:szCs w:val="24"/>
                <w:lang w:val="sq-AL"/>
              </w:rPr>
              <w:t>, gjat</w:t>
            </w:r>
            <w:r w:rsidR="00594602" w:rsidRPr="003F2BF3">
              <w:rPr>
                <w:rFonts w:ascii="Times New Roman" w:hAnsi="Times New Roman"/>
                <w:sz w:val="24"/>
                <w:szCs w:val="24"/>
                <w:lang w:val="sq-AL"/>
              </w:rPr>
              <w:t>ë</w:t>
            </w:r>
            <w:r w:rsidRPr="003F2BF3">
              <w:rPr>
                <w:rFonts w:ascii="Times New Roman" w:hAnsi="Times New Roman"/>
                <w:sz w:val="24"/>
                <w:szCs w:val="24"/>
                <w:lang w:val="sq-AL"/>
              </w:rPr>
              <w:t xml:space="preserve"> ushtrimit t</w:t>
            </w:r>
            <w:r w:rsidR="00594602" w:rsidRPr="003F2BF3">
              <w:rPr>
                <w:rFonts w:ascii="Times New Roman" w:hAnsi="Times New Roman"/>
                <w:sz w:val="24"/>
                <w:szCs w:val="24"/>
                <w:lang w:val="sq-AL"/>
              </w:rPr>
              <w:t>ë</w:t>
            </w:r>
            <w:r w:rsidRPr="003F2BF3">
              <w:rPr>
                <w:rFonts w:ascii="Times New Roman" w:hAnsi="Times New Roman"/>
                <w:sz w:val="24"/>
                <w:szCs w:val="24"/>
                <w:lang w:val="sq-AL"/>
              </w:rPr>
              <w:t xml:space="preserve"> funksionit si </w:t>
            </w:r>
            <w:r w:rsidRPr="003F2BF3">
              <w:rPr>
                <w:rFonts w:ascii="Times New Roman" w:hAnsi="Times New Roman"/>
                <w:sz w:val="24"/>
                <w:szCs w:val="24"/>
                <w:lang w:val="de-DE"/>
              </w:rPr>
              <w:t xml:space="preserve">Administratori Kombëtar </w:t>
            </w:r>
            <w:r w:rsidR="00665DB0" w:rsidRPr="003F2BF3">
              <w:rPr>
                <w:rFonts w:ascii="Times New Roman" w:hAnsi="Times New Roman"/>
                <w:sz w:val="24"/>
                <w:szCs w:val="24"/>
                <w:lang w:val="de-DE"/>
              </w:rPr>
              <w:t>i</w:t>
            </w:r>
            <w:r w:rsidRPr="003F2BF3">
              <w:rPr>
                <w:rFonts w:ascii="Times New Roman" w:hAnsi="Times New Roman"/>
                <w:sz w:val="24"/>
                <w:szCs w:val="24"/>
                <w:lang w:val="de-DE"/>
              </w:rPr>
              <w:t xml:space="preserve"> Regjistrimit për Lëshuesit (NRA/I)</w:t>
            </w:r>
            <w:r w:rsidR="00665DB0" w:rsidRPr="003F2BF3">
              <w:rPr>
                <w:rFonts w:ascii="Times New Roman" w:hAnsi="Times New Roman"/>
                <w:sz w:val="24"/>
                <w:szCs w:val="24"/>
                <w:lang w:val="de-DE"/>
              </w:rPr>
              <w:t>,</w:t>
            </w:r>
            <w:r w:rsidRPr="003F2BF3">
              <w:rPr>
                <w:rFonts w:ascii="Times New Roman" w:hAnsi="Times New Roman"/>
                <w:sz w:val="24"/>
                <w:szCs w:val="24"/>
                <w:lang w:val="de-DE"/>
              </w:rPr>
              <w:t xml:space="preserve"> </w:t>
            </w:r>
            <w:r w:rsidR="0039741F" w:rsidRPr="002748AC">
              <w:rPr>
                <w:rFonts w:ascii="Times New Roman" w:hAnsi="Times New Roman"/>
                <w:b/>
                <w:sz w:val="24"/>
                <w:lang w:val="sq-AL"/>
              </w:rPr>
              <w:t>DPS do t</w:t>
            </w:r>
            <w:r w:rsidR="00594602" w:rsidRPr="002748AC">
              <w:rPr>
                <w:rFonts w:ascii="Times New Roman" w:hAnsi="Times New Roman"/>
                <w:b/>
                <w:sz w:val="24"/>
                <w:lang w:val="sq-AL"/>
              </w:rPr>
              <w:t>ë</w:t>
            </w:r>
            <w:r w:rsidR="0039741F" w:rsidRPr="002748AC">
              <w:rPr>
                <w:rFonts w:ascii="Times New Roman" w:hAnsi="Times New Roman"/>
                <w:b/>
                <w:sz w:val="24"/>
                <w:lang w:val="sq-AL"/>
              </w:rPr>
              <w:t xml:space="preserve"> krijoj</w:t>
            </w:r>
            <w:r w:rsidR="00594602" w:rsidRPr="002748AC">
              <w:rPr>
                <w:rFonts w:ascii="Times New Roman" w:hAnsi="Times New Roman"/>
                <w:b/>
                <w:sz w:val="24"/>
                <w:lang w:val="sq-AL"/>
              </w:rPr>
              <w:t>ë</w:t>
            </w:r>
            <w:r w:rsidR="0039741F" w:rsidRPr="002748AC">
              <w:rPr>
                <w:rFonts w:ascii="Times New Roman" w:hAnsi="Times New Roman"/>
                <w:b/>
                <w:sz w:val="24"/>
                <w:lang w:val="sq-AL"/>
              </w:rPr>
              <w:t xml:space="preserve"> t</w:t>
            </w:r>
            <w:r w:rsidR="00594602" w:rsidRPr="002748AC">
              <w:rPr>
                <w:rFonts w:ascii="Times New Roman" w:hAnsi="Times New Roman"/>
                <w:b/>
                <w:sz w:val="24"/>
                <w:lang w:val="sq-AL"/>
              </w:rPr>
              <w:t>ë</w:t>
            </w:r>
            <w:r w:rsidR="0039741F" w:rsidRPr="002748AC">
              <w:rPr>
                <w:rFonts w:ascii="Times New Roman" w:hAnsi="Times New Roman"/>
                <w:b/>
                <w:sz w:val="24"/>
                <w:lang w:val="sq-AL"/>
              </w:rPr>
              <w:t xml:space="preserve"> ardhura, t</w:t>
            </w:r>
            <w:r w:rsidR="00594602" w:rsidRPr="002748AC">
              <w:rPr>
                <w:rFonts w:ascii="Times New Roman" w:hAnsi="Times New Roman"/>
                <w:b/>
                <w:sz w:val="24"/>
                <w:lang w:val="sq-AL"/>
              </w:rPr>
              <w:t>ë</w:t>
            </w:r>
            <w:r w:rsidR="0039741F" w:rsidRPr="002748AC">
              <w:rPr>
                <w:rFonts w:ascii="Times New Roman" w:hAnsi="Times New Roman"/>
                <w:b/>
                <w:sz w:val="24"/>
                <w:lang w:val="sq-AL"/>
              </w:rPr>
              <w:t xml:space="preserve"> cilat do t</w:t>
            </w:r>
            <w:r w:rsidR="00594602" w:rsidRPr="002748AC">
              <w:rPr>
                <w:rFonts w:ascii="Times New Roman" w:hAnsi="Times New Roman"/>
                <w:b/>
                <w:sz w:val="24"/>
                <w:lang w:val="sq-AL"/>
              </w:rPr>
              <w:t>ë</w:t>
            </w:r>
            <w:r w:rsidR="0039741F" w:rsidRPr="002748AC">
              <w:rPr>
                <w:rFonts w:ascii="Times New Roman" w:hAnsi="Times New Roman"/>
                <w:b/>
                <w:sz w:val="24"/>
                <w:lang w:val="sq-AL"/>
              </w:rPr>
              <w:t xml:space="preserve"> derdhen n</w:t>
            </w:r>
            <w:r w:rsidR="00594602" w:rsidRPr="002748AC">
              <w:rPr>
                <w:rFonts w:ascii="Times New Roman" w:hAnsi="Times New Roman"/>
                <w:b/>
                <w:sz w:val="24"/>
                <w:lang w:val="sq-AL"/>
              </w:rPr>
              <w:t>ë</w:t>
            </w:r>
            <w:r w:rsidR="0039741F" w:rsidRPr="002748AC">
              <w:rPr>
                <w:rFonts w:ascii="Times New Roman" w:hAnsi="Times New Roman"/>
                <w:b/>
                <w:sz w:val="24"/>
                <w:lang w:val="sq-AL"/>
              </w:rPr>
              <w:t xml:space="preserve"> buxhetin e shtetit</w:t>
            </w:r>
            <w:r w:rsidR="00AA6F54" w:rsidRPr="002748AC">
              <w:rPr>
                <w:rFonts w:ascii="Times New Roman" w:hAnsi="Times New Roman"/>
                <w:sz w:val="24"/>
                <w:lang w:val="sq-AL"/>
              </w:rPr>
              <w:t xml:space="preserve"> me kosto minimale të drejtpërdrejta për bizneset</w:t>
            </w:r>
            <w:r w:rsidR="00AA6F54" w:rsidRPr="003F2BF3">
              <w:rPr>
                <w:rFonts w:ascii="Times New Roman" w:hAnsi="Times New Roman"/>
                <w:sz w:val="24"/>
                <w:szCs w:val="24"/>
                <w:lang w:val="sq-AL"/>
              </w:rPr>
              <w:t xml:space="preserve"> për pagesën e tarifës (</w:t>
            </w:r>
            <w:r w:rsidR="00AA6F54" w:rsidRPr="003F2BF3">
              <w:rPr>
                <w:rFonts w:ascii="Times New Roman" w:hAnsi="Times New Roman"/>
                <w:i/>
                <w:sz w:val="24"/>
                <w:szCs w:val="24"/>
                <w:lang w:val="sq-AL"/>
              </w:rPr>
              <w:t>fee</w:t>
            </w:r>
            <w:r w:rsidR="00AA6F54" w:rsidRPr="003F2BF3">
              <w:rPr>
                <w:rFonts w:ascii="Times New Roman" w:hAnsi="Times New Roman"/>
                <w:sz w:val="24"/>
                <w:szCs w:val="24"/>
                <w:lang w:val="sq-AL"/>
              </w:rPr>
              <w:t>) sic jepet n</w:t>
            </w:r>
            <w:r w:rsidR="00594602" w:rsidRPr="003F2BF3">
              <w:rPr>
                <w:rFonts w:ascii="Times New Roman" w:hAnsi="Times New Roman"/>
                <w:sz w:val="24"/>
                <w:szCs w:val="24"/>
                <w:lang w:val="sq-AL"/>
              </w:rPr>
              <w:t>ë</w:t>
            </w:r>
            <w:r w:rsidR="00AA6F54" w:rsidRPr="003F2BF3">
              <w:rPr>
                <w:rFonts w:ascii="Times New Roman" w:hAnsi="Times New Roman"/>
                <w:sz w:val="24"/>
                <w:szCs w:val="24"/>
                <w:lang w:val="sq-AL"/>
              </w:rPr>
              <w:t xml:space="preserve"> vijim</w:t>
            </w:r>
            <w:r w:rsidR="0039741F" w:rsidRPr="003F2BF3">
              <w:rPr>
                <w:rFonts w:ascii="Times New Roman" w:hAnsi="Times New Roman"/>
                <w:sz w:val="24"/>
                <w:szCs w:val="24"/>
                <w:lang w:val="sq-AL"/>
              </w:rPr>
              <w:t>.</w:t>
            </w:r>
            <w:r w:rsidR="00665DB0" w:rsidRPr="003F2BF3">
              <w:rPr>
                <w:rFonts w:ascii="Times New Roman" w:hAnsi="Times New Roman"/>
                <w:sz w:val="24"/>
                <w:szCs w:val="24"/>
                <w:lang w:val="sq-AL"/>
              </w:rPr>
              <w:t xml:space="preserve"> </w:t>
            </w:r>
          </w:p>
          <w:p w:rsidR="00F70887" w:rsidRPr="003F2BF3" w:rsidRDefault="00665DB0" w:rsidP="00BD738B">
            <w:pPr>
              <w:jc w:val="both"/>
              <w:rPr>
                <w:rFonts w:ascii="Times New Roman" w:hAnsi="Times New Roman"/>
                <w:sz w:val="24"/>
                <w:szCs w:val="24"/>
                <w:lang w:val="sq-AL"/>
              </w:rPr>
            </w:pPr>
            <w:r w:rsidRPr="003F2BF3">
              <w:rPr>
                <w:rFonts w:ascii="Times New Roman" w:hAnsi="Times New Roman"/>
                <w:sz w:val="24"/>
                <w:szCs w:val="24"/>
                <w:lang w:val="sq-AL"/>
              </w:rPr>
              <w:t>P</w:t>
            </w:r>
            <w:r w:rsidR="00594602" w:rsidRPr="003F2BF3">
              <w:rPr>
                <w:rFonts w:ascii="Times New Roman" w:hAnsi="Times New Roman"/>
                <w:sz w:val="24"/>
                <w:szCs w:val="24"/>
                <w:lang w:val="sq-AL"/>
              </w:rPr>
              <w:t>ë</w:t>
            </w:r>
            <w:r w:rsidRPr="003F2BF3">
              <w:rPr>
                <w:rFonts w:ascii="Times New Roman" w:hAnsi="Times New Roman"/>
                <w:sz w:val="24"/>
                <w:szCs w:val="24"/>
                <w:lang w:val="sq-AL"/>
              </w:rPr>
              <w:t>rkat</w:t>
            </w:r>
            <w:r w:rsidR="00594602" w:rsidRPr="003F2BF3">
              <w:rPr>
                <w:rFonts w:ascii="Times New Roman" w:hAnsi="Times New Roman"/>
                <w:sz w:val="24"/>
                <w:szCs w:val="24"/>
                <w:lang w:val="sq-AL"/>
              </w:rPr>
              <w:t>ë</w:t>
            </w:r>
            <w:r w:rsidRPr="003F2BF3">
              <w:rPr>
                <w:rFonts w:ascii="Times New Roman" w:hAnsi="Times New Roman"/>
                <w:sz w:val="24"/>
                <w:szCs w:val="24"/>
                <w:lang w:val="sq-AL"/>
              </w:rPr>
              <w:t>sisht k</w:t>
            </w:r>
            <w:r w:rsidR="00594602" w:rsidRPr="003F2BF3">
              <w:rPr>
                <w:rFonts w:ascii="Times New Roman" w:hAnsi="Times New Roman"/>
                <w:sz w:val="24"/>
                <w:szCs w:val="24"/>
                <w:lang w:val="sq-AL"/>
              </w:rPr>
              <w:t>ë</w:t>
            </w:r>
            <w:r w:rsidRPr="003F2BF3">
              <w:rPr>
                <w:rFonts w:ascii="Times New Roman" w:hAnsi="Times New Roman"/>
                <w:sz w:val="24"/>
                <w:szCs w:val="24"/>
                <w:lang w:val="sq-AL"/>
              </w:rPr>
              <w:t>to t</w:t>
            </w:r>
            <w:r w:rsidR="00594602" w:rsidRPr="003F2BF3">
              <w:rPr>
                <w:rFonts w:ascii="Times New Roman" w:hAnsi="Times New Roman"/>
                <w:sz w:val="24"/>
                <w:szCs w:val="24"/>
                <w:lang w:val="sq-AL"/>
              </w:rPr>
              <w:t>ë</w:t>
            </w:r>
            <w:r w:rsidRPr="003F2BF3">
              <w:rPr>
                <w:rFonts w:ascii="Times New Roman" w:hAnsi="Times New Roman"/>
                <w:sz w:val="24"/>
                <w:szCs w:val="24"/>
                <w:lang w:val="sq-AL"/>
              </w:rPr>
              <w:t xml:space="preserve"> ardhura jan</w:t>
            </w:r>
            <w:r w:rsidR="00594602" w:rsidRPr="003F2BF3">
              <w:rPr>
                <w:rFonts w:ascii="Times New Roman" w:hAnsi="Times New Roman"/>
                <w:sz w:val="24"/>
                <w:szCs w:val="24"/>
                <w:lang w:val="sq-AL"/>
              </w:rPr>
              <w:t>ë</w:t>
            </w:r>
            <w:r w:rsidR="0039741F" w:rsidRPr="003F2BF3">
              <w:rPr>
                <w:rFonts w:ascii="Times New Roman" w:hAnsi="Times New Roman"/>
                <w:sz w:val="24"/>
                <w:szCs w:val="24"/>
                <w:lang w:val="sq-AL"/>
              </w:rPr>
              <w:t xml:space="preserve">: 700 Euro </w:t>
            </w:r>
            <w:r w:rsidR="0039741F" w:rsidRPr="003F2BF3">
              <w:rPr>
                <w:rFonts w:ascii="Times New Roman" w:hAnsi="Times New Roman"/>
                <w:i/>
                <w:sz w:val="24"/>
                <w:szCs w:val="24"/>
                <w:lang w:val="sq-AL"/>
              </w:rPr>
              <w:t>fee</w:t>
            </w:r>
            <w:r w:rsidR="0039741F" w:rsidRPr="003F2BF3">
              <w:rPr>
                <w:rFonts w:ascii="Times New Roman" w:hAnsi="Times New Roman"/>
                <w:sz w:val="24"/>
                <w:szCs w:val="24"/>
                <w:lang w:val="sq-AL"/>
              </w:rPr>
              <w:t xml:space="preserve"> p</w:t>
            </w:r>
            <w:r w:rsidR="00594602" w:rsidRPr="003F2BF3">
              <w:rPr>
                <w:rFonts w:ascii="Times New Roman" w:hAnsi="Times New Roman"/>
                <w:sz w:val="24"/>
                <w:szCs w:val="24"/>
                <w:lang w:val="sq-AL"/>
              </w:rPr>
              <w:t>ë</w:t>
            </w:r>
            <w:r w:rsidR="0039741F" w:rsidRPr="003F2BF3">
              <w:rPr>
                <w:rFonts w:ascii="Times New Roman" w:hAnsi="Times New Roman"/>
                <w:sz w:val="24"/>
                <w:szCs w:val="24"/>
                <w:lang w:val="sq-AL"/>
              </w:rPr>
              <w:t>r pajisjen e operatorit ekonomik me Kodin Unik</w:t>
            </w:r>
            <w:r w:rsidR="00194568" w:rsidRPr="003F2BF3">
              <w:rPr>
                <w:rFonts w:ascii="Times New Roman" w:hAnsi="Times New Roman"/>
                <w:sz w:val="24"/>
                <w:szCs w:val="24"/>
                <w:lang w:val="sq-AL"/>
              </w:rPr>
              <w:t>, dhe 250 euro p</w:t>
            </w:r>
            <w:r w:rsidR="00594602" w:rsidRPr="003F2BF3">
              <w:rPr>
                <w:rFonts w:ascii="Times New Roman" w:hAnsi="Times New Roman"/>
                <w:sz w:val="24"/>
                <w:szCs w:val="24"/>
                <w:lang w:val="sq-AL"/>
              </w:rPr>
              <w:t>ë</w:t>
            </w:r>
            <w:r w:rsidR="00194568" w:rsidRPr="003F2BF3">
              <w:rPr>
                <w:rFonts w:ascii="Times New Roman" w:hAnsi="Times New Roman"/>
                <w:sz w:val="24"/>
                <w:szCs w:val="24"/>
                <w:lang w:val="sq-AL"/>
              </w:rPr>
              <w:t xml:space="preserve">r çdo vit </w:t>
            </w:r>
            <w:r w:rsidR="00194568" w:rsidRPr="003F2BF3">
              <w:rPr>
                <w:rFonts w:ascii="Times New Roman" w:hAnsi="Times New Roman"/>
                <w:i/>
                <w:sz w:val="24"/>
                <w:szCs w:val="24"/>
                <w:lang w:val="sq-AL"/>
              </w:rPr>
              <w:t>fee</w:t>
            </w:r>
            <w:r w:rsidR="00194568" w:rsidRPr="003F2BF3">
              <w:rPr>
                <w:rFonts w:ascii="Times New Roman" w:hAnsi="Times New Roman"/>
                <w:sz w:val="24"/>
                <w:szCs w:val="24"/>
                <w:lang w:val="sq-AL"/>
              </w:rPr>
              <w:t xml:space="preserve"> p</w:t>
            </w:r>
            <w:r w:rsidR="00594602" w:rsidRPr="003F2BF3">
              <w:rPr>
                <w:rFonts w:ascii="Times New Roman" w:hAnsi="Times New Roman"/>
                <w:sz w:val="24"/>
                <w:szCs w:val="24"/>
                <w:lang w:val="sq-AL"/>
              </w:rPr>
              <w:t>ë</w:t>
            </w:r>
            <w:r w:rsidR="00194568" w:rsidRPr="003F2BF3">
              <w:rPr>
                <w:rFonts w:ascii="Times New Roman" w:hAnsi="Times New Roman"/>
                <w:sz w:val="24"/>
                <w:szCs w:val="24"/>
                <w:lang w:val="sq-AL"/>
              </w:rPr>
              <w:t>r sa koh</w:t>
            </w:r>
            <w:r w:rsidR="00594602" w:rsidRPr="003F2BF3">
              <w:rPr>
                <w:rFonts w:ascii="Times New Roman" w:hAnsi="Times New Roman"/>
                <w:sz w:val="24"/>
                <w:szCs w:val="24"/>
                <w:lang w:val="sq-AL"/>
              </w:rPr>
              <w:t>ë</w:t>
            </w:r>
            <w:r w:rsidR="00194568" w:rsidRPr="003F2BF3">
              <w:rPr>
                <w:rFonts w:ascii="Times New Roman" w:hAnsi="Times New Roman"/>
                <w:sz w:val="24"/>
                <w:szCs w:val="24"/>
                <w:lang w:val="sq-AL"/>
              </w:rPr>
              <w:t xml:space="preserve"> operatori ekonomik do t</w:t>
            </w:r>
            <w:r w:rsidR="00594602" w:rsidRPr="003F2BF3">
              <w:rPr>
                <w:rFonts w:ascii="Times New Roman" w:hAnsi="Times New Roman"/>
                <w:sz w:val="24"/>
                <w:szCs w:val="24"/>
                <w:lang w:val="sq-AL"/>
              </w:rPr>
              <w:t>ë</w:t>
            </w:r>
            <w:r w:rsidR="00194568" w:rsidRPr="003F2BF3">
              <w:rPr>
                <w:rFonts w:ascii="Times New Roman" w:hAnsi="Times New Roman"/>
                <w:sz w:val="24"/>
                <w:szCs w:val="24"/>
                <w:lang w:val="sq-AL"/>
              </w:rPr>
              <w:t xml:space="preserve"> p</w:t>
            </w:r>
            <w:r w:rsidR="00594602" w:rsidRPr="003F2BF3">
              <w:rPr>
                <w:rFonts w:ascii="Times New Roman" w:hAnsi="Times New Roman"/>
                <w:sz w:val="24"/>
                <w:szCs w:val="24"/>
                <w:lang w:val="sq-AL"/>
              </w:rPr>
              <w:t>ë</w:t>
            </w:r>
            <w:r w:rsidR="00194568" w:rsidRPr="003F2BF3">
              <w:rPr>
                <w:rFonts w:ascii="Times New Roman" w:hAnsi="Times New Roman"/>
                <w:sz w:val="24"/>
                <w:szCs w:val="24"/>
                <w:lang w:val="sq-AL"/>
              </w:rPr>
              <w:t>rdor</w:t>
            </w:r>
            <w:r w:rsidR="00594602" w:rsidRPr="003F2BF3">
              <w:rPr>
                <w:rFonts w:ascii="Times New Roman" w:hAnsi="Times New Roman"/>
                <w:sz w:val="24"/>
                <w:szCs w:val="24"/>
                <w:lang w:val="sq-AL"/>
              </w:rPr>
              <w:t>ë</w:t>
            </w:r>
            <w:r w:rsidR="00194568" w:rsidRPr="003F2BF3">
              <w:rPr>
                <w:rFonts w:ascii="Times New Roman" w:hAnsi="Times New Roman"/>
                <w:sz w:val="24"/>
                <w:szCs w:val="24"/>
                <w:lang w:val="sq-AL"/>
              </w:rPr>
              <w:t xml:space="preserve"> Kodin Unik. </w:t>
            </w:r>
          </w:p>
          <w:p w:rsidR="00F70887" w:rsidRPr="003F2BF3" w:rsidRDefault="00F70887" w:rsidP="00681D54">
            <w:pPr>
              <w:jc w:val="both"/>
              <w:rPr>
                <w:rFonts w:ascii="Times New Roman" w:hAnsi="Times New Roman"/>
                <w:sz w:val="24"/>
                <w:szCs w:val="24"/>
                <w:lang w:val="sq-AL"/>
              </w:rPr>
            </w:pPr>
          </w:p>
          <w:p w:rsidR="00453AB4" w:rsidRPr="009F5476" w:rsidRDefault="00A72EB6" w:rsidP="00594602">
            <w:pPr>
              <w:jc w:val="both"/>
              <w:rPr>
                <w:rFonts w:ascii="Times New Roman" w:hAnsi="Times New Roman"/>
                <w:i/>
                <w:sz w:val="24"/>
                <w:szCs w:val="24"/>
                <w:lang w:val="sq-AL"/>
              </w:rPr>
            </w:pPr>
            <w:r w:rsidRPr="002748AC">
              <w:rPr>
                <w:rFonts w:ascii="Times New Roman" w:hAnsi="Times New Roman"/>
                <w:sz w:val="24"/>
                <w:lang w:val="sq-AL"/>
              </w:rPr>
              <w:t>Përfitimi</w:t>
            </w:r>
            <w:r w:rsidRPr="00FF1BCC">
              <w:rPr>
                <w:rFonts w:ascii="Times New Roman" w:hAnsi="Times New Roman"/>
                <w:sz w:val="24"/>
                <w:szCs w:val="24"/>
                <w:lang w:val="sq-AL"/>
              </w:rPr>
              <w:t xml:space="preserve"> </w:t>
            </w:r>
            <w:r w:rsidRPr="003F2BF3">
              <w:rPr>
                <w:rFonts w:ascii="Times New Roman" w:hAnsi="Times New Roman"/>
                <w:sz w:val="24"/>
                <w:szCs w:val="24"/>
                <w:lang w:val="sq-AL"/>
              </w:rPr>
              <w:t xml:space="preserve">kryesor </w:t>
            </w:r>
            <w:r w:rsidRPr="002748AC">
              <w:rPr>
                <w:rFonts w:ascii="Times New Roman" w:hAnsi="Times New Roman"/>
                <w:sz w:val="24"/>
                <w:lang w:val="sq-AL"/>
              </w:rPr>
              <w:t>i drejtpërdrejtë ekonomik</w:t>
            </w:r>
            <w:r w:rsidRPr="003F2BF3">
              <w:rPr>
                <w:rFonts w:ascii="Times New Roman" w:hAnsi="Times New Roman"/>
                <w:sz w:val="24"/>
                <w:szCs w:val="24"/>
                <w:lang w:val="sq-AL"/>
              </w:rPr>
              <w:t xml:space="preserve"> që pritet të vijë si rezultat i kësaj politike do të jetë ai që </w:t>
            </w:r>
            <w:r w:rsidR="000E1D3A" w:rsidRPr="002748AC">
              <w:rPr>
                <w:rFonts w:ascii="Times New Roman" w:hAnsi="Times New Roman"/>
                <w:sz w:val="24"/>
                <w:lang w:val="sq-AL"/>
              </w:rPr>
              <w:t>operator</w:t>
            </w:r>
            <w:r w:rsidR="00610209" w:rsidRPr="002748AC">
              <w:rPr>
                <w:rFonts w:ascii="Times New Roman" w:hAnsi="Times New Roman"/>
                <w:sz w:val="24"/>
                <w:lang w:val="sq-AL"/>
              </w:rPr>
              <w:t>ë</w:t>
            </w:r>
            <w:r w:rsidR="000E1D3A" w:rsidRPr="002748AC">
              <w:rPr>
                <w:rFonts w:ascii="Times New Roman" w:hAnsi="Times New Roman"/>
                <w:sz w:val="24"/>
                <w:lang w:val="sq-AL"/>
              </w:rPr>
              <w:t>t ekonomik</w:t>
            </w:r>
            <w:r w:rsidR="00610209" w:rsidRPr="002748AC">
              <w:rPr>
                <w:rFonts w:ascii="Times New Roman" w:hAnsi="Times New Roman"/>
                <w:sz w:val="24"/>
                <w:lang w:val="sq-AL"/>
              </w:rPr>
              <w:t>ë</w:t>
            </w:r>
            <w:r w:rsidRPr="003F2BF3">
              <w:rPr>
                <w:rFonts w:ascii="Times New Roman" w:hAnsi="Times New Roman"/>
                <w:sz w:val="24"/>
                <w:szCs w:val="24"/>
                <w:lang w:val="sq-AL"/>
              </w:rPr>
              <w:t xml:space="preserve"> do të </w:t>
            </w:r>
            <w:r w:rsidR="000E1D3A" w:rsidRPr="003F2BF3">
              <w:rPr>
                <w:rFonts w:ascii="Times New Roman" w:hAnsi="Times New Roman"/>
                <w:sz w:val="24"/>
                <w:szCs w:val="24"/>
                <w:lang w:val="sq-AL"/>
              </w:rPr>
              <w:t>ken</w:t>
            </w:r>
            <w:r w:rsidR="00610209" w:rsidRPr="003F2BF3">
              <w:rPr>
                <w:rFonts w:ascii="Times New Roman" w:hAnsi="Times New Roman"/>
                <w:sz w:val="24"/>
                <w:szCs w:val="24"/>
                <w:lang w:val="sq-AL"/>
              </w:rPr>
              <w:t>ë</w:t>
            </w:r>
            <w:r w:rsidR="000E1D3A" w:rsidRPr="003F2BF3">
              <w:rPr>
                <w:rFonts w:ascii="Times New Roman" w:hAnsi="Times New Roman"/>
                <w:sz w:val="24"/>
                <w:szCs w:val="24"/>
                <w:lang w:val="sq-AL"/>
              </w:rPr>
              <w:t xml:space="preserve"> t</w:t>
            </w:r>
            <w:r w:rsidR="00610209" w:rsidRPr="003F2BF3">
              <w:rPr>
                <w:rFonts w:ascii="Times New Roman" w:hAnsi="Times New Roman"/>
                <w:sz w:val="24"/>
                <w:szCs w:val="24"/>
                <w:lang w:val="sq-AL"/>
              </w:rPr>
              <w:t>ë</w:t>
            </w:r>
            <w:r w:rsidR="000E1D3A" w:rsidRPr="003F2BF3">
              <w:rPr>
                <w:rFonts w:ascii="Times New Roman" w:hAnsi="Times New Roman"/>
                <w:sz w:val="24"/>
                <w:szCs w:val="24"/>
                <w:lang w:val="sq-AL"/>
              </w:rPr>
              <w:t xml:space="preserve"> gjitha leht</w:t>
            </w:r>
            <w:r w:rsidR="00610209" w:rsidRPr="003F2BF3">
              <w:rPr>
                <w:rFonts w:ascii="Times New Roman" w:hAnsi="Times New Roman"/>
                <w:sz w:val="24"/>
                <w:szCs w:val="24"/>
                <w:lang w:val="sq-AL"/>
              </w:rPr>
              <w:t>ë</w:t>
            </w:r>
            <w:r w:rsidR="000E1D3A" w:rsidRPr="003F2BF3">
              <w:rPr>
                <w:rFonts w:ascii="Times New Roman" w:hAnsi="Times New Roman"/>
                <w:sz w:val="24"/>
                <w:szCs w:val="24"/>
                <w:lang w:val="sq-AL"/>
              </w:rPr>
              <w:t>sirat ligjore p</w:t>
            </w:r>
            <w:r w:rsidR="00610209" w:rsidRPr="003F2BF3">
              <w:rPr>
                <w:rFonts w:ascii="Times New Roman" w:hAnsi="Times New Roman"/>
                <w:sz w:val="24"/>
                <w:szCs w:val="24"/>
                <w:lang w:val="sq-AL"/>
              </w:rPr>
              <w:t>ë</w:t>
            </w:r>
            <w:r w:rsidR="000E1D3A" w:rsidRPr="003F2BF3">
              <w:rPr>
                <w:rFonts w:ascii="Times New Roman" w:hAnsi="Times New Roman"/>
                <w:sz w:val="24"/>
                <w:szCs w:val="24"/>
                <w:lang w:val="sq-AL"/>
              </w:rPr>
              <w:t>r t</w:t>
            </w:r>
            <w:r w:rsidR="00610209" w:rsidRPr="003F2BF3">
              <w:rPr>
                <w:rFonts w:ascii="Times New Roman" w:hAnsi="Times New Roman"/>
                <w:sz w:val="24"/>
                <w:szCs w:val="24"/>
                <w:lang w:val="sq-AL"/>
              </w:rPr>
              <w:t>ë</w:t>
            </w:r>
            <w:r w:rsidR="000E1D3A" w:rsidRPr="003F2BF3">
              <w:rPr>
                <w:rFonts w:ascii="Times New Roman" w:hAnsi="Times New Roman"/>
                <w:sz w:val="24"/>
                <w:szCs w:val="24"/>
                <w:lang w:val="sq-AL"/>
              </w:rPr>
              <w:t xml:space="preserve"> ngritur dhe </w:t>
            </w:r>
            <w:r w:rsidR="00914D6A" w:rsidRPr="003F2BF3">
              <w:rPr>
                <w:rFonts w:ascii="Times New Roman" w:hAnsi="Times New Roman"/>
                <w:sz w:val="24"/>
                <w:szCs w:val="24"/>
                <w:lang w:val="sq-AL"/>
              </w:rPr>
              <w:t>zbatuar sistemin DIGITALPASS, n</w:t>
            </w:r>
            <w:r w:rsidR="00610209" w:rsidRPr="003F2BF3">
              <w:rPr>
                <w:rFonts w:ascii="Times New Roman" w:hAnsi="Times New Roman"/>
                <w:sz w:val="24"/>
                <w:szCs w:val="24"/>
                <w:lang w:val="sq-AL"/>
              </w:rPr>
              <w:t>ë</w:t>
            </w:r>
            <w:r w:rsidR="00914D6A" w:rsidRPr="003F2BF3">
              <w:rPr>
                <w:rFonts w:ascii="Times New Roman" w:hAnsi="Times New Roman"/>
                <w:sz w:val="24"/>
                <w:szCs w:val="24"/>
                <w:lang w:val="sq-AL"/>
              </w:rPr>
              <w:t xml:space="preserve"> p</w:t>
            </w:r>
            <w:r w:rsidR="00610209" w:rsidRPr="003F2BF3">
              <w:rPr>
                <w:rFonts w:ascii="Times New Roman" w:hAnsi="Times New Roman"/>
                <w:sz w:val="24"/>
                <w:szCs w:val="24"/>
                <w:lang w:val="sq-AL"/>
              </w:rPr>
              <w:t>ë</w:t>
            </w:r>
            <w:r w:rsidR="00914D6A" w:rsidRPr="003F2BF3">
              <w:rPr>
                <w:rFonts w:ascii="Times New Roman" w:hAnsi="Times New Roman"/>
                <w:sz w:val="24"/>
                <w:szCs w:val="24"/>
                <w:lang w:val="sq-AL"/>
              </w:rPr>
              <w:t>rputhje me detyrimet kontraktuale q</w:t>
            </w:r>
            <w:r w:rsidR="00610209" w:rsidRPr="003F2BF3">
              <w:rPr>
                <w:rFonts w:ascii="Times New Roman" w:hAnsi="Times New Roman"/>
                <w:sz w:val="24"/>
                <w:szCs w:val="24"/>
                <w:lang w:val="sq-AL"/>
              </w:rPr>
              <w:t>ë</w:t>
            </w:r>
            <w:r w:rsidR="00914D6A" w:rsidRPr="003F2BF3">
              <w:rPr>
                <w:rFonts w:ascii="Times New Roman" w:hAnsi="Times New Roman"/>
                <w:sz w:val="24"/>
                <w:szCs w:val="24"/>
                <w:lang w:val="sq-AL"/>
              </w:rPr>
              <w:t xml:space="preserve"> ato do t</w:t>
            </w:r>
            <w:r w:rsidR="00610209" w:rsidRPr="003F2BF3">
              <w:rPr>
                <w:rFonts w:ascii="Times New Roman" w:hAnsi="Times New Roman"/>
                <w:sz w:val="24"/>
                <w:szCs w:val="24"/>
                <w:lang w:val="sq-AL"/>
              </w:rPr>
              <w:t>ë</w:t>
            </w:r>
            <w:r w:rsidR="00914D6A" w:rsidRPr="003F2BF3">
              <w:rPr>
                <w:rFonts w:ascii="Times New Roman" w:hAnsi="Times New Roman"/>
                <w:sz w:val="24"/>
                <w:szCs w:val="24"/>
                <w:lang w:val="sq-AL"/>
              </w:rPr>
              <w:t xml:space="preserve"> ken</w:t>
            </w:r>
            <w:r w:rsidR="00610209" w:rsidRPr="003F2BF3">
              <w:rPr>
                <w:rFonts w:ascii="Times New Roman" w:hAnsi="Times New Roman"/>
                <w:sz w:val="24"/>
                <w:szCs w:val="24"/>
                <w:lang w:val="sq-AL"/>
              </w:rPr>
              <w:t>ë</w:t>
            </w:r>
            <w:r w:rsidR="00914D6A" w:rsidRPr="003F2BF3">
              <w:rPr>
                <w:rFonts w:ascii="Times New Roman" w:hAnsi="Times New Roman"/>
                <w:sz w:val="24"/>
                <w:szCs w:val="24"/>
                <w:lang w:val="sq-AL"/>
              </w:rPr>
              <w:t xml:space="preserve"> me shtetin shqiptar p</w:t>
            </w:r>
            <w:r w:rsidR="00610209" w:rsidRPr="003F2BF3">
              <w:rPr>
                <w:rFonts w:ascii="Times New Roman" w:hAnsi="Times New Roman"/>
                <w:sz w:val="24"/>
                <w:szCs w:val="24"/>
                <w:lang w:val="sq-AL"/>
              </w:rPr>
              <w:t>ë</w:t>
            </w:r>
            <w:r w:rsidR="00914D6A" w:rsidRPr="003F2BF3">
              <w:rPr>
                <w:rFonts w:ascii="Times New Roman" w:hAnsi="Times New Roman"/>
                <w:sz w:val="24"/>
                <w:szCs w:val="24"/>
                <w:lang w:val="sq-AL"/>
              </w:rPr>
              <w:t xml:space="preserve">r </w:t>
            </w:r>
            <w:r w:rsidR="00C4502A" w:rsidRPr="003F2BF3">
              <w:rPr>
                <w:rFonts w:ascii="Times New Roman" w:hAnsi="Times New Roman"/>
                <w:sz w:val="24"/>
                <w:szCs w:val="24"/>
                <w:lang w:val="sq-AL"/>
              </w:rPr>
              <w:t>t</w:t>
            </w:r>
            <w:r w:rsidR="00610209" w:rsidRPr="003F2BF3">
              <w:rPr>
                <w:rFonts w:ascii="Times New Roman" w:hAnsi="Times New Roman"/>
                <w:sz w:val="24"/>
                <w:szCs w:val="24"/>
                <w:lang w:val="sq-AL"/>
              </w:rPr>
              <w:t>ë</w:t>
            </w:r>
            <w:r w:rsidR="00C4502A" w:rsidRPr="003F2BF3">
              <w:rPr>
                <w:rFonts w:ascii="Times New Roman" w:hAnsi="Times New Roman"/>
                <w:sz w:val="24"/>
                <w:szCs w:val="24"/>
                <w:lang w:val="sq-AL"/>
              </w:rPr>
              <w:t xml:space="preserve"> mund</w:t>
            </w:r>
            <w:r w:rsidR="00610209" w:rsidRPr="003F2BF3">
              <w:rPr>
                <w:rFonts w:ascii="Times New Roman" w:hAnsi="Times New Roman"/>
                <w:sz w:val="24"/>
                <w:szCs w:val="24"/>
                <w:lang w:val="sq-AL"/>
              </w:rPr>
              <w:t>ë</w:t>
            </w:r>
            <w:r w:rsidR="00C4502A" w:rsidRPr="003F2BF3">
              <w:rPr>
                <w:rFonts w:ascii="Times New Roman" w:hAnsi="Times New Roman"/>
                <w:sz w:val="24"/>
                <w:szCs w:val="24"/>
                <w:lang w:val="sq-AL"/>
              </w:rPr>
              <w:t>suar p</w:t>
            </w:r>
            <w:r w:rsidR="00610209" w:rsidRPr="003F2BF3">
              <w:rPr>
                <w:rFonts w:ascii="Times New Roman" w:hAnsi="Times New Roman"/>
                <w:sz w:val="24"/>
                <w:szCs w:val="24"/>
                <w:lang w:val="sq-AL"/>
              </w:rPr>
              <w:t>ë</w:t>
            </w:r>
            <w:r w:rsidR="00C4502A" w:rsidRPr="003F2BF3">
              <w:rPr>
                <w:rFonts w:ascii="Times New Roman" w:hAnsi="Times New Roman"/>
                <w:sz w:val="24"/>
                <w:szCs w:val="24"/>
                <w:lang w:val="sq-AL"/>
              </w:rPr>
              <w:t>rdorimin me pages</w:t>
            </w:r>
            <w:r w:rsidR="00610209" w:rsidRPr="003F2BF3">
              <w:rPr>
                <w:rFonts w:ascii="Times New Roman" w:hAnsi="Times New Roman"/>
                <w:sz w:val="24"/>
                <w:szCs w:val="24"/>
                <w:lang w:val="sq-AL"/>
              </w:rPr>
              <w:t>ë</w:t>
            </w:r>
            <w:r w:rsidR="00C4502A" w:rsidRPr="003F2BF3">
              <w:rPr>
                <w:rFonts w:ascii="Times New Roman" w:hAnsi="Times New Roman"/>
                <w:sz w:val="24"/>
                <w:szCs w:val="24"/>
                <w:lang w:val="sq-AL"/>
              </w:rPr>
              <w:t xml:space="preserve"> t</w:t>
            </w:r>
            <w:r w:rsidR="00610209" w:rsidRPr="003F2BF3">
              <w:rPr>
                <w:rFonts w:ascii="Times New Roman" w:hAnsi="Times New Roman"/>
                <w:sz w:val="24"/>
                <w:szCs w:val="24"/>
                <w:lang w:val="sq-AL"/>
              </w:rPr>
              <w:t>ë</w:t>
            </w:r>
            <w:r w:rsidR="00C4502A" w:rsidRPr="003F2BF3">
              <w:rPr>
                <w:rFonts w:ascii="Times New Roman" w:hAnsi="Times New Roman"/>
                <w:sz w:val="24"/>
                <w:szCs w:val="24"/>
                <w:lang w:val="sq-AL"/>
              </w:rPr>
              <w:t xml:space="preserve"> rrug</w:t>
            </w:r>
            <w:r w:rsidR="00610209" w:rsidRPr="003F2BF3">
              <w:rPr>
                <w:rFonts w:ascii="Times New Roman" w:hAnsi="Times New Roman"/>
                <w:sz w:val="24"/>
                <w:szCs w:val="24"/>
                <w:lang w:val="sq-AL"/>
              </w:rPr>
              <w:t>ë</w:t>
            </w:r>
            <w:r w:rsidR="00C4502A" w:rsidRPr="003F2BF3">
              <w:rPr>
                <w:rFonts w:ascii="Times New Roman" w:hAnsi="Times New Roman"/>
                <w:sz w:val="24"/>
                <w:szCs w:val="24"/>
                <w:lang w:val="sq-AL"/>
              </w:rPr>
              <w:t>ve t</w:t>
            </w:r>
            <w:r w:rsidR="00610209" w:rsidRPr="003F2BF3">
              <w:rPr>
                <w:rFonts w:ascii="Times New Roman" w:hAnsi="Times New Roman"/>
                <w:sz w:val="24"/>
                <w:szCs w:val="24"/>
                <w:lang w:val="sq-AL"/>
              </w:rPr>
              <w:t>ë</w:t>
            </w:r>
            <w:r w:rsidR="00C4502A" w:rsidRPr="003F2BF3">
              <w:rPr>
                <w:rFonts w:ascii="Times New Roman" w:hAnsi="Times New Roman"/>
                <w:sz w:val="24"/>
                <w:szCs w:val="24"/>
                <w:lang w:val="sq-AL"/>
              </w:rPr>
              <w:t xml:space="preserve"> caktuara</w:t>
            </w:r>
            <w:r w:rsidR="006331F2" w:rsidRPr="003F2BF3">
              <w:rPr>
                <w:rFonts w:ascii="Times New Roman" w:hAnsi="Times New Roman"/>
                <w:sz w:val="24"/>
                <w:szCs w:val="24"/>
                <w:lang w:val="sq-AL"/>
              </w:rPr>
              <w:t xml:space="preserve">, si dhe </w:t>
            </w:r>
            <w:r w:rsidR="006331F2" w:rsidRPr="003F2BF3">
              <w:rPr>
                <w:rFonts w:ascii="Times New Roman" w:hAnsi="Times New Roman"/>
                <w:sz w:val="24"/>
                <w:szCs w:val="24"/>
              </w:rPr>
              <w:t>t</w:t>
            </w:r>
            <w:r w:rsidR="00BF2AB2" w:rsidRPr="003F2BF3">
              <w:rPr>
                <w:rFonts w:ascii="Times New Roman" w:hAnsi="Times New Roman"/>
                <w:sz w:val="24"/>
                <w:szCs w:val="24"/>
              </w:rPr>
              <w:t>ë</w:t>
            </w:r>
            <w:r w:rsidR="006331F2" w:rsidRPr="003F2BF3">
              <w:rPr>
                <w:rFonts w:ascii="Times New Roman" w:hAnsi="Times New Roman"/>
                <w:sz w:val="24"/>
                <w:szCs w:val="24"/>
              </w:rPr>
              <w:t xml:space="preserve"> ardhurat q</w:t>
            </w:r>
            <w:r w:rsidR="00BF2AB2" w:rsidRPr="003F2BF3">
              <w:rPr>
                <w:rFonts w:ascii="Times New Roman" w:hAnsi="Times New Roman"/>
                <w:sz w:val="24"/>
                <w:szCs w:val="24"/>
              </w:rPr>
              <w:t>ë</w:t>
            </w:r>
            <w:r w:rsidR="006331F2" w:rsidRPr="003F2BF3">
              <w:rPr>
                <w:rFonts w:ascii="Times New Roman" w:hAnsi="Times New Roman"/>
                <w:sz w:val="24"/>
                <w:szCs w:val="24"/>
              </w:rPr>
              <w:t xml:space="preserve"> do t</w:t>
            </w:r>
            <w:r w:rsidR="00BF2AB2" w:rsidRPr="003F2BF3">
              <w:rPr>
                <w:rFonts w:ascii="Times New Roman" w:hAnsi="Times New Roman"/>
                <w:sz w:val="24"/>
                <w:szCs w:val="24"/>
              </w:rPr>
              <w:t>ë</w:t>
            </w:r>
            <w:r w:rsidR="006331F2" w:rsidRPr="003F2BF3">
              <w:rPr>
                <w:rFonts w:ascii="Times New Roman" w:hAnsi="Times New Roman"/>
                <w:sz w:val="24"/>
                <w:szCs w:val="24"/>
              </w:rPr>
              <w:t xml:space="preserve"> p</w:t>
            </w:r>
            <w:r w:rsidR="00BF2AB2" w:rsidRPr="003F2BF3">
              <w:rPr>
                <w:rFonts w:ascii="Times New Roman" w:hAnsi="Times New Roman"/>
                <w:sz w:val="24"/>
                <w:szCs w:val="24"/>
              </w:rPr>
              <w:t>ë</w:t>
            </w:r>
            <w:r w:rsidR="006331F2" w:rsidRPr="003F2BF3">
              <w:rPr>
                <w:rFonts w:ascii="Times New Roman" w:hAnsi="Times New Roman"/>
                <w:sz w:val="24"/>
                <w:szCs w:val="24"/>
              </w:rPr>
              <w:t xml:space="preserve">rfitohen nga </w:t>
            </w:r>
            <w:r w:rsidR="00594602" w:rsidRPr="003F2BF3">
              <w:rPr>
                <w:rFonts w:ascii="Times New Roman" w:hAnsi="Times New Roman"/>
                <w:sz w:val="24"/>
                <w:szCs w:val="24"/>
              </w:rPr>
              <w:t>pajisja e</w:t>
            </w:r>
            <w:r w:rsidR="006331F2" w:rsidRPr="003F2BF3">
              <w:rPr>
                <w:rFonts w:ascii="Times New Roman" w:hAnsi="Times New Roman"/>
                <w:sz w:val="24"/>
                <w:szCs w:val="24"/>
              </w:rPr>
              <w:t xml:space="preserve"> operator</w:t>
            </w:r>
            <w:r w:rsidR="00BF2AB2" w:rsidRPr="003F2BF3">
              <w:rPr>
                <w:rFonts w:ascii="Times New Roman" w:hAnsi="Times New Roman"/>
                <w:sz w:val="24"/>
                <w:szCs w:val="24"/>
              </w:rPr>
              <w:t>ë</w:t>
            </w:r>
            <w:r w:rsidR="006331F2" w:rsidRPr="003F2BF3">
              <w:rPr>
                <w:rFonts w:ascii="Times New Roman" w:hAnsi="Times New Roman"/>
                <w:sz w:val="24"/>
                <w:szCs w:val="24"/>
              </w:rPr>
              <w:t>ve ekonomik</w:t>
            </w:r>
            <w:r w:rsidR="00BF2AB2" w:rsidRPr="003F2BF3">
              <w:rPr>
                <w:rFonts w:ascii="Times New Roman" w:hAnsi="Times New Roman"/>
                <w:sz w:val="24"/>
                <w:szCs w:val="24"/>
              </w:rPr>
              <w:t>ë</w:t>
            </w:r>
            <w:r w:rsidR="00594602" w:rsidRPr="003F2BF3">
              <w:rPr>
                <w:rFonts w:ascii="Times New Roman" w:hAnsi="Times New Roman"/>
                <w:sz w:val="24"/>
                <w:szCs w:val="24"/>
              </w:rPr>
              <w:t xml:space="preserve"> me Kdin Unik</w:t>
            </w:r>
            <w:r w:rsidR="006331F2" w:rsidRPr="003F2BF3">
              <w:rPr>
                <w:rFonts w:ascii="Times New Roman" w:hAnsi="Times New Roman"/>
                <w:sz w:val="24"/>
                <w:szCs w:val="24"/>
              </w:rPr>
              <w:t>.</w:t>
            </w:r>
            <w:r w:rsidR="00C4502A" w:rsidRPr="003F2BF3">
              <w:rPr>
                <w:rFonts w:ascii="Times New Roman" w:hAnsi="Times New Roman"/>
                <w:sz w:val="24"/>
                <w:szCs w:val="24"/>
                <w:lang w:val="sq-AL"/>
              </w:rPr>
              <w:t xml:space="preserve"> </w:t>
            </w:r>
            <w:r w:rsidRPr="002748AC">
              <w:rPr>
                <w:rFonts w:ascii="Times New Roman" w:hAnsi="Times New Roman"/>
                <w:sz w:val="24"/>
                <w:lang w:val="sq-AL"/>
              </w:rPr>
              <w:t xml:space="preserve">Propozimi pritet të sjellë ndikime </w:t>
            </w:r>
            <w:r w:rsidR="00AD7D51" w:rsidRPr="002748AC">
              <w:rPr>
                <w:rFonts w:ascii="Times New Roman" w:hAnsi="Times New Roman"/>
                <w:sz w:val="24"/>
                <w:lang w:val="sq-AL"/>
              </w:rPr>
              <w:t>n</w:t>
            </w:r>
            <w:r w:rsidR="00610209" w:rsidRPr="002748AC">
              <w:rPr>
                <w:rFonts w:ascii="Times New Roman" w:hAnsi="Times New Roman"/>
                <w:sz w:val="24"/>
                <w:lang w:val="sq-AL"/>
              </w:rPr>
              <w:t>ë</w:t>
            </w:r>
            <w:r w:rsidR="00AD7D51" w:rsidRPr="002748AC">
              <w:rPr>
                <w:rFonts w:ascii="Times New Roman" w:hAnsi="Times New Roman"/>
                <w:sz w:val="24"/>
                <w:lang w:val="sq-AL"/>
              </w:rPr>
              <w:t xml:space="preserve"> organet tatimore</w:t>
            </w:r>
            <w:r w:rsidR="00FD08F5" w:rsidRPr="00FF1BCC">
              <w:rPr>
                <w:rFonts w:ascii="Times New Roman" w:hAnsi="Times New Roman"/>
                <w:sz w:val="24"/>
                <w:szCs w:val="24"/>
                <w:lang w:val="sq-AL"/>
              </w:rPr>
              <w:t>: -</w:t>
            </w:r>
            <w:r w:rsidR="00AD7D51" w:rsidRPr="00FF1BCC">
              <w:rPr>
                <w:rFonts w:ascii="Times New Roman" w:hAnsi="Times New Roman"/>
                <w:sz w:val="24"/>
                <w:szCs w:val="24"/>
                <w:lang w:val="sq-AL"/>
              </w:rPr>
              <w:t xml:space="preserve"> sepse zbatimi i standard</w:t>
            </w:r>
            <w:r w:rsidR="00FD08F5" w:rsidRPr="00FF1BCC">
              <w:rPr>
                <w:rFonts w:ascii="Times New Roman" w:hAnsi="Times New Roman"/>
                <w:sz w:val="24"/>
                <w:szCs w:val="24"/>
                <w:lang w:val="sq-AL"/>
              </w:rPr>
              <w:t>it t</w:t>
            </w:r>
            <w:r w:rsidR="00610209" w:rsidRPr="00FF1BCC">
              <w:rPr>
                <w:rFonts w:ascii="Times New Roman" w:hAnsi="Times New Roman"/>
                <w:sz w:val="24"/>
                <w:szCs w:val="24"/>
                <w:lang w:val="sq-AL"/>
              </w:rPr>
              <w:t>ë</w:t>
            </w:r>
            <w:r w:rsidR="00FD08F5" w:rsidRPr="00FF1BCC">
              <w:rPr>
                <w:rFonts w:ascii="Times New Roman" w:hAnsi="Times New Roman"/>
                <w:sz w:val="24"/>
                <w:szCs w:val="24"/>
                <w:lang w:val="sq-AL"/>
              </w:rPr>
              <w:t xml:space="preserve"> p</w:t>
            </w:r>
            <w:r w:rsidR="00610209" w:rsidRPr="00FF1BCC">
              <w:rPr>
                <w:rFonts w:ascii="Times New Roman" w:hAnsi="Times New Roman"/>
                <w:sz w:val="24"/>
                <w:szCs w:val="24"/>
                <w:lang w:val="sq-AL"/>
              </w:rPr>
              <w:t>ë</w:t>
            </w:r>
            <w:r w:rsidR="00FD08F5" w:rsidRPr="00FF1BCC">
              <w:rPr>
                <w:rFonts w:ascii="Times New Roman" w:hAnsi="Times New Roman"/>
                <w:sz w:val="24"/>
                <w:szCs w:val="24"/>
                <w:lang w:val="sq-AL"/>
              </w:rPr>
              <w:t>rmendur m</w:t>
            </w:r>
            <w:r w:rsidR="00610209" w:rsidRPr="00FF1BCC">
              <w:rPr>
                <w:rFonts w:ascii="Times New Roman" w:hAnsi="Times New Roman"/>
                <w:sz w:val="24"/>
                <w:szCs w:val="24"/>
                <w:lang w:val="sq-AL"/>
              </w:rPr>
              <w:t>ë</w:t>
            </w:r>
            <w:r w:rsidR="00FD08F5" w:rsidRPr="00FF1BCC">
              <w:rPr>
                <w:rFonts w:ascii="Times New Roman" w:hAnsi="Times New Roman"/>
                <w:sz w:val="24"/>
                <w:szCs w:val="24"/>
                <w:lang w:val="sq-AL"/>
              </w:rPr>
              <w:t xml:space="preserve"> lart siguron, vec t</w:t>
            </w:r>
            <w:r w:rsidR="00610209" w:rsidRPr="00FF1BCC">
              <w:rPr>
                <w:rFonts w:ascii="Times New Roman" w:hAnsi="Times New Roman"/>
                <w:sz w:val="24"/>
                <w:szCs w:val="24"/>
                <w:lang w:val="sq-AL"/>
              </w:rPr>
              <w:t>ë</w:t>
            </w:r>
            <w:r w:rsidR="00FD08F5" w:rsidRPr="00FF1BCC">
              <w:rPr>
                <w:rFonts w:ascii="Times New Roman" w:hAnsi="Times New Roman"/>
                <w:sz w:val="24"/>
                <w:szCs w:val="24"/>
                <w:lang w:val="sq-AL"/>
              </w:rPr>
              <w:t xml:space="preserve"> tjerave, edhe </w:t>
            </w:r>
            <w:r w:rsidR="003676A3" w:rsidRPr="00FF1BCC">
              <w:rPr>
                <w:rFonts w:ascii="Times New Roman" w:hAnsi="Times New Roman"/>
                <w:sz w:val="24"/>
                <w:szCs w:val="24"/>
                <w:lang w:val="de-DE"/>
              </w:rPr>
              <w:t>një sistem transparent gjurmimi të mbledhjes së taksave të rrugëve</w:t>
            </w:r>
            <w:r w:rsidR="00FD08F5" w:rsidRPr="00FF1BCC">
              <w:rPr>
                <w:rFonts w:ascii="Times New Roman" w:hAnsi="Times New Roman"/>
                <w:sz w:val="24"/>
                <w:szCs w:val="24"/>
                <w:lang w:val="sq-AL"/>
              </w:rPr>
              <w:t xml:space="preserve">. </w:t>
            </w:r>
            <w:r w:rsidR="009233DA" w:rsidRPr="002748AC">
              <w:rPr>
                <w:rFonts w:ascii="Times New Roman" w:hAnsi="Times New Roman"/>
                <w:sz w:val="24"/>
                <w:lang w:val="sq-AL"/>
              </w:rPr>
              <w:t xml:space="preserve">Propozimi pritet të sjellë ndikime </w:t>
            </w:r>
            <w:r w:rsidRPr="002748AC">
              <w:rPr>
                <w:rFonts w:ascii="Times New Roman" w:hAnsi="Times New Roman"/>
                <w:sz w:val="24"/>
                <w:lang w:val="sq-AL"/>
              </w:rPr>
              <w:t>sociale</w:t>
            </w:r>
            <w:r w:rsidRPr="00FF1BCC">
              <w:rPr>
                <w:rFonts w:ascii="Times New Roman" w:hAnsi="Times New Roman"/>
                <w:b/>
                <w:sz w:val="24"/>
                <w:szCs w:val="24"/>
                <w:lang w:val="sq-AL"/>
              </w:rPr>
              <w:t>:</w:t>
            </w:r>
            <w:r w:rsidRPr="00FF1BCC">
              <w:rPr>
                <w:rFonts w:ascii="Times New Roman" w:hAnsi="Times New Roman"/>
                <w:sz w:val="24"/>
                <w:szCs w:val="24"/>
                <w:lang w:val="sq-AL"/>
              </w:rPr>
              <w:t xml:space="preserve"> - </w:t>
            </w:r>
            <w:r w:rsidR="008A7E01" w:rsidRPr="00FF1BCC">
              <w:rPr>
                <w:rFonts w:ascii="Times New Roman" w:hAnsi="Times New Roman"/>
                <w:sz w:val="24"/>
                <w:szCs w:val="24"/>
                <w:lang w:val="sq-AL"/>
              </w:rPr>
              <w:t>P</w:t>
            </w:r>
            <w:r w:rsidR="00610209" w:rsidRPr="00FF1BCC">
              <w:rPr>
                <w:rFonts w:ascii="Times New Roman" w:hAnsi="Times New Roman"/>
                <w:sz w:val="24"/>
                <w:szCs w:val="24"/>
                <w:lang w:val="sq-AL"/>
              </w:rPr>
              <w:t>ë</w:t>
            </w:r>
            <w:r w:rsidR="008A7E01" w:rsidRPr="00FF1BCC">
              <w:rPr>
                <w:rFonts w:ascii="Times New Roman" w:hAnsi="Times New Roman"/>
                <w:sz w:val="24"/>
                <w:szCs w:val="24"/>
                <w:lang w:val="sq-AL"/>
              </w:rPr>
              <w:t>rdoruesit e rrug</w:t>
            </w:r>
            <w:r w:rsidR="00610209" w:rsidRPr="00FF1BCC">
              <w:rPr>
                <w:rFonts w:ascii="Times New Roman" w:hAnsi="Times New Roman"/>
                <w:sz w:val="24"/>
                <w:szCs w:val="24"/>
                <w:lang w:val="sq-AL"/>
              </w:rPr>
              <w:t>ë</w:t>
            </w:r>
            <w:r w:rsidR="008A7E01" w:rsidRPr="00FF1BCC">
              <w:rPr>
                <w:rFonts w:ascii="Times New Roman" w:hAnsi="Times New Roman"/>
                <w:sz w:val="24"/>
                <w:szCs w:val="24"/>
                <w:lang w:val="sq-AL"/>
              </w:rPr>
              <w:t>s m</w:t>
            </w:r>
            <w:r w:rsidR="00610209" w:rsidRPr="00FF1BCC">
              <w:rPr>
                <w:rFonts w:ascii="Times New Roman" w:hAnsi="Times New Roman"/>
                <w:sz w:val="24"/>
                <w:szCs w:val="24"/>
                <w:lang w:val="sq-AL"/>
              </w:rPr>
              <w:t>ë</w:t>
            </w:r>
            <w:r w:rsidR="008A7E01" w:rsidRPr="00FF1BCC">
              <w:rPr>
                <w:rFonts w:ascii="Times New Roman" w:hAnsi="Times New Roman"/>
                <w:sz w:val="24"/>
                <w:szCs w:val="24"/>
                <w:lang w:val="sq-AL"/>
              </w:rPr>
              <w:t xml:space="preserve"> pages</w:t>
            </w:r>
            <w:r w:rsidR="00610209" w:rsidRPr="00FF1BCC">
              <w:rPr>
                <w:rFonts w:ascii="Times New Roman" w:hAnsi="Times New Roman"/>
                <w:sz w:val="24"/>
                <w:szCs w:val="24"/>
                <w:lang w:val="sq-AL"/>
              </w:rPr>
              <w:t>ë</w:t>
            </w:r>
            <w:r w:rsidR="008A7E01" w:rsidRPr="00FF1BCC">
              <w:rPr>
                <w:rFonts w:ascii="Times New Roman" w:hAnsi="Times New Roman"/>
                <w:sz w:val="24"/>
                <w:szCs w:val="24"/>
                <w:lang w:val="sq-AL"/>
              </w:rPr>
              <w:t xml:space="preserve"> do t</w:t>
            </w:r>
            <w:r w:rsidR="00610209" w:rsidRPr="00FF1BCC">
              <w:rPr>
                <w:rFonts w:ascii="Times New Roman" w:hAnsi="Times New Roman"/>
                <w:sz w:val="24"/>
                <w:szCs w:val="24"/>
                <w:lang w:val="sq-AL"/>
              </w:rPr>
              <w:t>ë</w:t>
            </w:r>
            <w:r w:rsidR="008A7E01" w:rsidRPr="00FF1BCC">
              <w:rPr>
                <w:rFonts w:ascii="Times New Roman" w:hAnsi="Times New Roman"/>
                <w:sz w:val="24"/>
                <w:szCs w:val="24"/>
                <w:lang w:val="sq-AL"/>
              </w:rPr>
              <w:t xml:space="preserve"> p</w:t>
            </w:r>
            <w:r w:rsidR="00610209" w:rsidRPr="00FF1BCC">
              <w:rPr>
                <w:rFonts w:ascii="Times New Roman" w:hAnsi="Times New Roman"/>
                <w:sz w:val="24"/>
                <w:szCs w:val="24"/>
                <w:lang w:val="sq-AL"/>
              </w:rPr>
              <w:t>ë</w:t>
            </w:r>
            <w:r w:rsidR="008A7E01" w:rsidRPr="00FF1BCC">
              <w:rPr>
                <w:rFonts w:ascii="Times New Roman" w:hAnsi="Times New Roman"/>
                <w:sz w:val="24"/>
                <w:szCs w:val="24"/>
                <w:lang w:val="sq-AL"/>
              </w:rPr>
              <w:t>rfitojn</w:t>
            </w:r>
            <w:r w:rsidR="00610209" w:rsidRPr="00FF1BCC">
              <w:rPr>
                <w:rFonts w:ascii="Times New Roman" w:hAnsi="Times New Roman"/>
                <w:sz w:val="24"/>
                <w:szCs w:val="24"/>
                <w:lang w:val="sq-AL"/>
              </w:rPr>
              <w:t>ë</w:t>
            </w:r>
            <w:r w:rsidR="008A7E01" w:rsidRPr="00FF1BCC">
              <w:rPr>
                <w:rFonts w:ascii="Times New Roman" w:hAnsi="Times New Roman"/>
                <w:sz w:val="24"/>
                <w:szCs w:val="24"/>
                <w:lang w:val="sq-AL"/>
              </w:rPr>
              <w:t xml:space="preserve"> sh</w:t>
            </w:r>
            <w:r w:rsidR="00610209" w:rsidRPr="00FF1BCC">
              <w:rPr>
                <w:rFonts w:ascii="Times New Roman" w:hAnsi="Times New Roman"/>
                <w:sz w:val="24"/>
                <w:szCs w:val="24"/>
                <w:lang w:val="sq-AL"/>
              </w:rPr>
              <w:t>ë</w:t>
            </w:r>
            <w:r w:rsidR="008A7E01" w:rsidRPr="00FF1BCC">
              <w:rPr>
                <w:rFonts w:ascii="Times New Roman" w:hAnsi="Times New Roman"/>
                <w:sz w:val="24"/>
                <w:szCs w:val="24"/>
                <w:lang w:val="sq-AL"/>
              </w:rPr>
              <w:t xml:space="preserve">rbim me standarde bashkohore </w:t>
            </w:r>
            <w:r w:rsidR="007A604A" w:rsidRPr="00FF1BCC">
              <w:rPr>
                <w:rFonts w:ascii="Times New Roman" w:hAnsi="Times New Roman"/>
                <w:sz w:val="24"/>
                <w:szCs w:val="24"/>
                <w:lang w:val="sq-AL"/>
              </w:rPr>
              <w:t>(gjat</w:t>
            </w:r>
            <w:r w:rsidR="00610209" w:rsidRPr="00FF1BCC">
              <w:rPr>
                <w:rFonts w:ascii="Times New Roman" w:hAnsi="Times New Roman"/>
                <w:sz w:val="24"/>
                <w:szCs w:val="24"/>
                <w:lang w:val="sq-AL"/>
              </w:rPr>
              <w:t>ë</w:t>
            </w:r>
            <w:r w:rsidR="007A604A" w:rsidRPr="00FF1BCC">
              <w:rPr>
                <w:rFonts w:ascii="Times New Roman" w:hAnsi="Times New Roman"/>
                <w:sz w:val="24"/>
                <w:szCs w:val="24"/>
                <w:lang w:val="sq-AL"/>
              </w:rPr>
              <w:t xml:space="preserve"> kryerjes s</w:t>
            </w:r>
            <w:r w:rsidR="00610209" w:rsidRPr="00FF1BCC">
              <w:rPr>
                <w:rFonts w:ascii="Times New Roman" w:hAnsi="Times New Roman"/>
                <w:sz w:val="24"/>
                <w:szCs w:val="24"/>
                <w:lang w:val="sq-AL"/>
              </w:rPr>
              <w:t>ë</w:t>
            </w:r>
            <w:r w:rsidR="007A604A" w:rsidRPr="00FF1BCC">
              <w:rPr>
                <w:rFonts w:ascii="Times New Roman" w:hAnsi="Times New Roman"/>
                <w:sz w:val="24"/>
                <w:szCs w:val="24"/>
                <w:lang w:val="sq-AL"/>
              </w:rPr>
              <w:t xml:space="preserve"> pages</w:t>
            </w:r>
            <w:r w:rsidR="00610209" w:rsidRPr="00FF1BCC">
              <w:rPr>
                <w:rFonts w:ascii="Times New Roman" w:hAnsi="Times New Roman"/>
                <w:sz w:val="24"/>
                <w:szCs w:val="24"/>
                <w:lang w:val="sq-AL"/>
              </w:rPr>
              <w:t>ë</w:t>
            </w:r>
            <w:r w:rsidR="007A604A" w:rsidRPr="00FF1BCC">
              <w:rPr>
                <w:rFonts w:ascii="Times New Roman" w:hAnsi="Times New Roman"/>
                <w:sz w:val="24"/>
                <w:szCs w:val="24"/>
                <w:lang w:val="sq-AL"/>
              </w:rPr>
              <w:t>s n</w:t>
            </w:r>
            <w:r w:rsidR="00610209" w:rsidRPr="00FF1BCC">
              <w:rPr>
                <w:rFonts w:ascii="Times New Roman" w:hAnsi="Times New Roman"/>
                <w:sz w:val="24"/>
                <w:szCs w:val="24"/>
                <w:lang w:val="sq-AL"/>
              </w:rPr>
              <w:t>ë</w:t>
            </w:r>
            <w:r w:rsidR="007A604A" w:rsidRPr="00FF1BCC">
              <w:rPr>
                <w:rFonts w:ascii="Times New Roman" w:hAnsi="Times New Roman"/>
                <w:sz w:val="24"/>
                <w:szCs w:val="24"/>
                <w:lang w:val="sq-AL"/>
              </w:rPr>
              <w:t xml:space="preserve"> rrug</w:t>
            </w:r>
            <w:r w:rsidR="00610209" w:rsidRPr="00FF1BCC">
              <w:rPr>
                <w:rFonts w:ascii="Times New Roman" w:hAnsi="Times New Roman"/>
                <w:sz w:val="24"/>
                <w:szCs w:val="24"/>
                <w:lang w:val="sq-AL"/>
              </w:rPr>
              <w:t>ë</w:t>
            </w:r>
            <w:r w:rsidR="007A604A" w:rsidRPr="00FF1BCC">
              <w:rPr>
                <w:rFonts w:ascii="Times New Roman" w:hAnsi="Times New Roman"/>
                <w:sz w:val="24"/>
                <w:szCs w:val="24"/>
                <w:lang w:val="sq-AL"/>
              </w:rPr>
              <w:t>), por si rezultat do t</w:t>
            </w:r>
            <w:r w:rsidR="00610209" w:rsidRPr="00FF1BCC">
              <w:rPr>
                <w:rFonts w:ascii="Times New Roman" w:hAnsi="Times New Roman"/>
                <w:sz w:val="24"/>
                <w:szCs w:val="24"/>
                <w:lang w:val="sq-AL"/>
              </w:rPr>
              <w:t>ë</w:t>
            </w:r>
            <w:r w:rsidR="007A604A" w:rsidRPr="00FF1BCC">
              <w:rPr>
                <w:rFonts w:ascii="Times New Roman" w:hAnsi="Times New Roman"/>
                <w:sz w:val="24"/>
                <w:szCs w:val="24"/>
                <w:lang w:val="sq-AL"/>
              </w:rPr>
              <w:t xml:space="preserve"> sh</w:t>
            </w:r>
            <w:r w:rsidR="00610209" w:rsidRPr="00FF1BCC">
              <w:rPr>
                <w:rFonts w:ascii="Times New Roman" w:hAnsi="Times New Roman"/>
                <w:sz w:val="24"/>
                <w:szCs w:val="24"/>
                <w:lang w:val="sq-AL"/>
              </w:rPr>
              <w:t>ë</w:t>
            </w:r>
            <w:r w:rsidR="007A604A" w:rsidRPr="00FF1BCC">
              <w:rPr>
                <w:rFonts w:ascii="Times New Roman" w:hAnsi="Times New Roman"/>
                <w:sz w:val="24"/>
                <w:szCs w:val="24"/>
                <w:lang w:val="sq-AL"/>
              </w:rPr>
              <w:t>rbehen me cil</w:t>
            </w:r>
            <w:r w:rsidR="00610209" w:rsidRPr="00FF1BCC">
              <w:rPr>
                <w:rFonts w:ascii="Times New Roman" w:hAnsi="Times New Roman"/>
                <w:sz w:val="24"/>
                <w:szCs w:val="24"/>
                <w:lang w:val="sq-AL"/>
              </w:rPr>
              <w:t>ë</w:t>
            </w:r>
            <w:r w:rsidR="007A604A" w:rsidRPr="00FF1BCC">
              <w:rPr>
                <w:rFonts w:ascii="Times New Roman" w:hAnsi="Times New Roman"/>
                <w:sz w:val="24"/>
                <w:szCs w:val="24"/>
                <w:lang w:val="sq-AL"/>
              </w:rPr>
              <w:t>si rruge t</w:t>
            </w:r>
            <w:r w:rsidR="00610209" w:rsidRPr="00FF1BCC">
              <w:rPr>
                <w:rFonts w:ascii="Times New Roman" w:hAnsi="Times New Roman"/>
                <w:sz w:val="24"/>
                <w:szCs w:val="24"/>
                <w:lang w:val="sq-AL"/>
              </w:rPr>
              <w:t>ë</w:t>
            </w:r>
            <w:r w:rsidR="007A604A" w:rsidRPr="00FF1BCC">
              <w:rPr>
                <w:rFonts w:ascii="Times New Roman" w:hAnsi="Times New Roman"/>
                <w:sz w:val="24"/>
                <w:szCs w:val="24"/>
                <w:lang w:val="sq-AL"/>
              </w:rPr>
              <w:t xml:space="preserve"> lart</w:t>
            </w:r>
            <w:r w:rsidR="00610209" w:rsidRPr="00FF1BCC">
              <w:rPr>
                <w:rFonts w:ascii="Times New Roman" w:hAnsi="Times New Roman"/>
                <w:sz w:val="24"/>
                <w:szCs w:val="24"/>
                <w:lang w:val="sq-AL"/>
              </w:rPr>
              <w:t>ë</w:t>
            </w:r>
            <w:r w:rsidR="007A604A" w:rsidRPr="00FF1BCC">
              <w:rPr>
                <w:rFonts w:ascii="Times New Roman" w:hAnsi="Times New Roman"/>
                <w:sz w:val="24"/>
                <w:szCs w:val="24"/>
                <w:lang w:val="sq-AL"/>
              </w:rPr>
              <w:t xml:space="preserve"> q</w:t>
            </w:r>
            <w:r w:rsidR="00610209" w:rsidRPr="00FF1BCC">
              <w:rPr>
                <w:rFonts w:ascii="Times New Roman" w:hAnsi="Times New Roman"/>
                <w:sz w:val="24"/>
                <w:szCs w:val="24"/>
                <w:lang w:val="sq-AL"/>
              </w:rPr>
              <w:t>ë</w:t>
            </w:r>
            <w:r w:rsidR="007A604A" w:rsidRPr="00FF1BCC">
              <w:rPr>
                <w:rFonts w:ascii="Times New Roman" w:hAnsi="Times New Roman"/>
                <w:sz w:val="24"/>
                <w:szCs w:val="24"/>
                <w:lang w:val="sq-AL"/>
              </w:rPr>
              <w:t xml:space="preserve"> do t</w:t>
            </w:r>
            <w:r w:rsidR="00610209" w:rsidRPr="00FF1BCC">
              <w:rPr>
                <w:rFonts w:ascii="Times New Roman" w:hAnsi="Times New Roman"/>
                <w:sz w:val="24"/>
                <w:szCs w:val="24"/>
                <w:lang w:val="sq-AL"/>
              </w:rPr>
              <w:t>ë</w:t>
            </w:r>
            <w:r w:rsidR="007A604A" w:rsidRPr="00FF1BCC">
              <w:rPr>
                <w:rFonts w:ascii="Times New Roman" w:hAnsi="Times New Roman"/>
                <w:sz w:val="24"/>
                <w:szCs w:val="24"/>
                <w:lang w:val="sq-AL"/>
              </w:rPr>
              <w:t xml:space="preserve"> ket</w:t>
            </w:r>
            <w:r w:rsidR="00610209" w:rsidRPr="00FF1BCC">
              <w:rPr>
                <w:rFonts w:ascii="Times New Roman" w:hAnsi="Times New Roman"/>
                <w:sz w:val="24"/>
                <w:szCs w:val="24"/>
                <w:lang w:val="sq-AL"/>
              </w:rPr>
              <w:t>ë</w:t>
            </w:r>
            <w:r w:rsidR="007A604A" w:rsidRPr="00FF1BCC">
              <w:rPr>
                <w:rFonts w:ascii="Times New Roman" w:hAnsi="Times New Roman"/>
                <w:sz w:val="24"/>
                <w:szCs w:val="24"/>
                <w:lang w:val="sq-AL"/>
              </w:rPr>
              <w:t xml:space="preserve"> ndik m edhe n</w:t>
            </w:r>
            <w:r w:rsidR="00610209" w:rsidRPr="00FF1BCC">
              <w:rPr>
                <w:rFonts w:ascii="Times New Roman" w:hAnsi="Times New Roman"/>
                <w:sz w:val="24"/>
                <w:szCs w:val="24"/>
                <w:lang w:val="sq-AL"/>
              </w:rPr>
              <w:t>ë</w:t>
            </w:r>
            <w:r w:rsidR="007A604A" w:rsidRPr="00FF1BCC">
              <w:rPr>
                <w:rFonts w:ascii="Times New Roman" w:hAnsi="Times New Roman"/>
                <w:sz w:val="24"/>
                <w:szCs w:val="24"/>
                <w:lang w:val="sq-AL"/>
              </w:rPr>
              <w:t xml:space="preserve"> ruajtjen</w:t>
            </w:r>
            <w:r w:rsidR="00003331" w:rsidRPr="00FF1BCC">
              <w:rPr>
                <w:rFonts w:ascii="Times New Roman" w:hAnsi="Times New Roman"/>
                <w:sz w:val="24"/>
                <w:szCs w:val="24"/>
                <w:lang w:val="sq-AL"/>
              </w:rPr>
              <w:t>/jet</w:t>
            </w:r>
            <w:r w:rsidR="00610209" w:rsidRPr="00FF1BCC">
              <w:rPr>
                <w:rFonts w:ascii="Times New Roman" w:hAnsi="Times New Roman"/>
                <w:sz w:val="24"/>
                <w:szCs w:val="24"/>
                <w:lang w:val="sq-AL"/>
              </w:rPr>
              <w:t>ë</w:t>
            </w:r>
            <w:r w:rsidR="00003331" w:rsidRPr="00FF1BCC">
              <w:rPr>
                <w:rFonts w:ascii="Times New Roman" w:hAnsi="Times New Roman"/>
                <w:sz w:val="24"/>
                <w:szCs w:val="24"/>
                <w:lang w:val="sq-AL"/>
              </w:rPr>
              <w:t>gjat</w:t>
            </w:r>
            <w:r w:rsidR="00610209" w:rsidRPr="00FF1BCC">
              <w:rPr>
                <w:rFonts w:ascii="Times New Roman" w:hAnsi="Times New Roman"/>
                <w:sz w:val="24"/>
                <w:szCs w:val="24"/>
                <w:lang w:val="sq-AL"/>
              </w:rPr>
              <w:t>ë</w:t>
            </w:r>
            <w:r w:rsidR="00003331" w:rsidRPr="00FF1BCC">
              <w:rPr>
                <w:rFonts w:ascii="Times New Roman" w:hAnsi="Times New Roman"/>
                <w:sz w:val="24"/>
                <w:szCs w:val="24"/>
                <w:lang w:val="sq-AL"/>
              </w:rPr>
              <w:t>sin</w:t>
            </w:r>
            <w:r w:rsidR="00610209" w:rsidRPr="00FF1BCC">
              <w:rPr>
                <w:rFonts w:ascii="Times New Roman" w:hAnsi="Times New Roman"/>
                <w:sz w:val="24"/>
                <w:szCs w:val="24"/>
                <w:lang w:val="sq-AL"/>
              </w:rPr>
              <w:t>ë</w:t>
            </w:r>
            <w:r w:rsidR="00003331" w:rsidRPr="00FF1BCC">
              <w:rPr>
                <w:rFonts w:ascii="Times New Roman" w:hAnsi="Times New Roman"/>
                <w:sz w:val="24"/>
                <w:szCs w:val="24"/>
                <w:lang w:val="sq-AL"/>
              </w:rPr>
              <w:t xml:space="preserve"> e mjeteve t</w:t>
            </w:r>
            <w:r w:rsidR="00610209" w:rsidRPr="00FF1BCC">
              <w:rPr>
                <w:rFonts w:ascii="Times New Roman" w:hAnsi="Times New Roman"/>
                <w:sz w:val="24"/>
                <w:szCs w:val="24"/>
                <w:lang w:val="sq-AL"/>
              </w:rPr>
              <w:t>ë</w:t>
            </w:r>
            <w:r w:rsidR="00003331" w:rsidRPr="00FF1BCC">
              <w:rPr>
                <w:rFonts w:ascii="Times New Roman" w:hAnsi="Times New Roman"/>
                <w:sz w:val="24"/>
                <w:szCs w:val="24"/>
                <w:lang w:val="sq-AL"/>
              </w:rPr>
              <w:t xml:space="preserve"> tyre gjat</w:t>
            </w:r>
            <w:r w:rsidR="00610209" w:rsidRPr="00FF1BCC">
              <w:rPr>
                <w:rFonts w:ascii="Times New Roman" w:hAnsi="Times New Roman"/>
                <w:sz w:val="24"/>
                <w:szCs w:val="24"/>
                <w:lang w:val="sq-AL"/>
              </w:rPr>
              <w:t>ë</w:t>
            </w:r>
            <w:r w:rsidR="00003331" w:rsidRPr="00FF1BCC">
              <w:rPr>
                <w:rFonts w:ascii="Times New Roman" w:hAnsi="Times New Roman"/>
                <w:sz w:val="24"/>
                <w:szCs w:val="24"/>
                <w:lang w:val="sq-AL"/>
              </w:rPr>
              <w:t xml:space="preserve"> p</w:t>
            </w:r>
            <w:r w:rsidR="00610209" w:rsidRPr="00FF1BCC">
              <w:rPr>
                <w:rFonts w:ascii="Times New Roman" w:hAnsi="Times New Roman"/>
                <w:sz w:val="24"/>
                <w:szCs w:val="24"/>
                <w:lang w:val="sq-AL"/>
              </w:rPr>
              <w:t>ë</w:t>
            </w:r>
            <w:r w:rsidR="00003331" w:rsidRPr="00FF1BCC">
              <w:rPr>
                <w:rFonts w:ascii="Times New Roman" w:hAnsi="Times New Roman"/>
                <w:sz w:val="24"/>
                <w:szCs w:val="24"/>
                <w:lang w:val="sq-AL"/>
              </w:rPr>
              <w:t>rdorimit t</w:t>
            </w:r>
            <w:r w:rsidR="00610209" w:rsidRPr="00FF1BCC">
              <w:rPr>
                <w:rFonts w:ascii="Times New Roman" w:hAnsi="Times New Roman"/>
                <w:sz w:val="24"/>
                <w:szCs w:val="24"/>
                <w:lang w:val="sq-AL"/>
              </w:rPr>
              <w:t>ë</w:t>
            </w:r>
            <w:r w:rsidR="00003331" w:rsidRPr="00FF1BCC">
              <w:rPr>
                <w:rFonts w:ascii="Times New Roman" w:hAnsi="Times New Roman"/>
                <w:sz w:val="24"/>
                <w:szCs w:val="24"/>
                <w:lang w:val="sq-AL"/>
              </w:rPr>
              <w:t xml:space="preserve"> rrug</w:t>
            </w:r>
            <w:r w:rsidR="00610209" w:rsidRPr="00FF1BCC">
              <w:rPr>
                <w:rFonts w:ascii="Times New Roman" w:hAnsi="Times New Roman"/>
                <w:sz w:val="24"/>
                <w:szCs w:val="24"/>
                <w:lang w:val="sq-AL"/>
              </w:rPr>
              <w:t>ë</w:t>
            </w:r>
            <w:r w:rsidR="00003331" w:rsidRPr="00FF1BCC">
              <w:rPr>
                <w:rFonts w:ascii="Times New Roman" w:hAnsi="Times New Roman"/>
                <w:sz w:val="24"/>
                <w:szCs w:val="24"/>
                <w:lang w:val="sq-AL"/>
              </w:rPr>
              <w:t>s</w:t>
            </w:r>
            <w:r w:rsidR="007F013C" w:rsidRPr="00FF1BCC">
              <w:rPr>
                <w:rFonts w:ascii="Times New Roman" w:hAnsi="Times New Roman"/>
                <w:sz w:val="24"/>
                <w:szCs w:val="24"/>
                <w:lang w:val="sq-AL"/>
              </w:rPr>
              <w:t xml:space="preserve"> </w:t>
            </w:r>
            <w:r w:rsidR="00003331" w:rsidRPr="00FF1BCC">
              <w:rPr>
                <w:rFonts w:ascii="Times New Roman" w:hAnsi="Times New Roman"/>
                <w:sz w:val="24"/>
                <w:szCs w:val="24"/>
                <w:lang w:val="sq-AL"/>
              </w:rPr>
              <w:t xml:space="preserve">(ndikimet jo të drejtpërdrejta). </w:t>
            </w:r>
            <w:r w:rsidRPr="00FF1BCC">
              <w:rPr>
                <w:rFonts w:ascii="Times New Roman" w:hAnsi="Times New Roman"/>
                <w:sz w:val="24"/>
                <w:szCs w:val="24"/>
                <w:lang w:val="sq-AL"/>
              </w:rPr>
              <w:t>Propozimi pritet gjithashtu të sjellë</w:t>
            </w:r>
            <w:r w:rsidR="00195A33" w:rsidRPr="00FF1BCC">
              <w:rPr>
                <w:rFonts w:ascii="Times New Roman" w:hAnsi="Times New Roman"/>
                <w:sz w:val="24"/>
                <w:szCs w:val="24"/>
                <w:lang w:val="sq-AL"/>
              </w:rPr>
              <w:t xml:space="preserve"> </w:t>
            </w:r>
            <w:r w:rsidR="00195A33" w:rsidRPr="002748AC">
              <w:rPr>
                <w:rFonts w:ascii="Times New Roman" w:hAnsi="Times New Roman"/>
                <w:sz w:val="24"/>
                <w:lang w:val="sq-AL"/>
              </w:rPr>
              <w:t>funksionim m</w:t>
            </w:r>
            <w:r w:rsidR="00610209" w:rsidRPr="002748AC">
              <w:rPr>
                <w:rFonts w:ascii="Times New Roman" w:hAnsi="Times New Roman"/>
                <w:sz w:val="24"/>
                <w:lang w:val="sq-AL"/>
              </w:rPr>
              <w:t>ë</w:t>
            </w:r>
            <w:r w:rsidR="00195A33" w:rsidRPr="002748AC">
              <w:rPr>
                <w:rFonts w:ascii="Times New Roman" w:hAnsi="Times New Roman"/>
                <w:sz w:val="24"/>
                <w:lang w:val="sq-AL"/>
              </w:rPr>
              <w:t xml:space="preserve"> t</w:t>
            </w:r>
            <w:r w:rsidR="00610209" w:rsidRPr="002748AC">
              <w:rPr>
                <w:rFonts w:ascii="Times New Roman" w:hAnsi="Times New Roman"/>
                <w:sz w:val="24"/>
                <w:lang w:val="sq-AL"/>
              </w:rPr>
              <w:t>ë</w:t>
            </w:r>
            <w:r w:rsidR="00195A33" w:rsidRPr="002748AC">
              <w:rPr>
                <w:rFonts w:ascii="Times New Roman" w:hAnsi="Times New Roman"/>
                <w:sz w:val="24"/>
                <w:lang w:val="sq-AL"/>
              </w:rPr>
              <w:t xml:space="preserve"> mir</w:t>
            </w:r>
            <w:r w:rsidR="00610209" w:rsidRPr="002748AC">
              <w:rPr>
                <w:rFonts w:ascii="Times New Roman" w:hAnsi="Times New Roman"/>
                <w:sz w:val="24"/>
                <w:lang w:val="sq-AL"/>
              </w:rPr>
              <w:t>ë</w:t>
            </w:r>
            <w:r w:rsidR="00195A33" w:rsidRPr="002748AC">
              <w:rPr>
                <w:rFonts w:ascii="Times New Roman" w:hAnsi="Times New Roman"/>
                <w:sz w:val="24"/>
                <w:lang w:val="sq-AL"/>
              </w:rPr>
              <w:t xml:space="preserve"> t</w:t>
            </w:r>
            <w:r w:rsidR="00610209" w:rsidRPr="002748AC">
              <w:rPr>
                <w:rFonts w:ascii="Times New Roman" w:hAnsi="Times New Roman"/>
                <w:sz w:val="24"/>
                <w:lang w:val="sq-AL"/>
              </w:rPr>
              <w:t>ë</w:t>
            </w:r>
            <w:r w:rsidR="00195A33" w:rsidRPr="002748AC">
              <w:rPr>
                <w:rFonts w:ascii="Times New Roman" w:hAnsi="Times New Roman"/>
                <w:sz w:val="24"/>
                <w:lang w:val="sq-AL"/>
              </w:rPr>
              <w:t xml:space="preserve"> institucionit</w:t>
            </w:r>
            <w:r w:rsidR="00195A33" w:rsidRPr="00FF1BCC">
              <w:rPr>
                <w:rFonts w:ascii="Times New Roman" w:hAnsi="Times New Roman"/>
                <w:sz w:val="24"/>
                <w:szCs w:val="24"/>
                <w:lang w:val="sq-AL"/>
              </w:rPr>
              <w:t>, n</w:t>
            </w:r>
            <w:r w:rsidR="00610209" w:rsidRPr="00FF1BCC">
              <w:rPr>
                <w:rFonts w:ascii="Times New Roman" w:hAnsi="Times New Roman"/>
                <w:sz w:val="24"/>
                <w:szCs w:val="24"/>
                <w:lang w:val="sq-AL"/>
              </w:rPr>
              <w:t>ë</w:t>
            </w:r>
            <w:r w:rsidR="00195A33" w:rsidRPr="00FF1BCC">
              <w:rPr>
                <w:rFonts w:ascii="Times New Roman" w:hAnsi="Times New Roman"/>
                <w:sz w:val="24"/>
                <w:szCs w:val="24"/>
                <w:lang w:val="sq-AL"/>
              </w:rPr>
              <w:t>p</w:t>
            </w:r>
            <w:r w:rsidR="00610209" w:rsidRPr="00FF1BCC">
              <w:rPr>
                <w:rFonts w:ascii="Times New Roman" w:hAnsi="Times New Roman"/>
                <w:sz w:val="24"/>
                <w:szCs w:val="24"/>
                <w:lang w:val="sq-AL"/>
              </w:rPr>
              <w:t>ë</w:t>
            </w:r>
            <w:r w:rsidR="00195A33" w:rsidRPr="00FF1BCC">
              <w:rPr>
                <w:rFonts w:ascii="Times New Roman" w:hAnsi="Times New Roman"/>
                <w:sz w:val="24"/>
                <w:szCs w:val="24"/>
                <w:lang w:val="sq-AL"/>
              </w:rPr>
              <w:t>rmjet rregullimit t</w:t>
            </w:r>
            <w:r w:rsidR="00610209" w:rsidRPr="00FF1BCC">
              <w:rPr>
                <w:rFonts w:ascii="Times New Roman" w:hAnsi="Times New Roman"/>
                <w:sz w:val="24"/>
                <w:szCs w:val="24"/>
                <w:lang w:val="sq-AL"/>
              </w:rPr>
              <w:t>ë</w:t>
            </w:r>
            <w:r w:rsidR="00195A33" w:rsidRPr="00FF1BCC">
              <w:rPr>
                <w:rFonts w:ascii="Times New Roman" w:hAnsi="Times New Roman"/>
                <w:sz w:val="24"/>
                <w:szCs w:val="24"/>
                <w:lang w:val="sq-AL"/>
              </w:rPr>
              <w:t xml:space="preserve"> kuadrit ligjor, </w:t>
            </w:r>
            <w:r w:rsidR="005F1012" w:rsidRPr="00FF1BCC">
              <w:rPr>
                <w:rFonts w:ascii="Times New Roman" w:hAnsi="Times New Roman"/>
                <w:sz w:val="24"/>
                <w:szCs w:val="24"/>
                <w:lang w:val="sq-AL"/>
              </w:rPr>
              <w:t>pa kosto shtes</w:t>
            </w:r>
            <w:r w:rsidR="00610209" w:rsidRPr="00FF1BCC">
              <w:rPr>
                <w:rFonts w:ascii="Times New Roman" w:hAnsi="Times New Roman"/>
                <w:sz w:val="24"/>
                <w:szCs w:val="24"/>
                <w:lang w:val="sq-AL"/>
              </w:rPr>
              <w:t>ë</w:t>
            </w:r>
            <w:r w:rsidR="005F1012" w:rsidRPr="00FF1BCC">
              <w:rPr>
                <w:rFonts w:ascii="Times New Roman" w:hAnsi="Times New Roman"/>
                <w:sz w:val="24"/>
                <w:szCs w:val="24"/>
                <w:lang w:val="sq-AL"/>
              </w:rPr>
              <w:t>, duke shfryt</w:t>
            </w:r>
            <w:r w:rsidR="00610209" w:rsidRPr="00FF1BCC">
              <w:rPr>
                <w:rFonts w:ascii="Times New Roman" w:hAnsi="Times New Roman"/>
                <w:sz w:val="24"/>
                <w:szCs w:val="24"/>
                <w:lang w:val="sq-AL"/>
              </w:rPr>
              <w:t>ë</w:t>
            </w:r>
            <w:r w:rsidR="005F1012" w:rsidRPr="00FF1BCC">
              <w:rPr>
                <w:rFonts w:ascii="Times New Roman" w:hAnsi="Times New Roman"/>
                <w:sz w:val="24"/>
                <w:szCs w:val="24"/>
                <w:lang w:val="sq-AL"/>
              </w:rPr>
              <w:t>zuar kapacitetet dhe eksperienc</w:t>
            </w:r>
            <w:r w:rsidR="00610209" w:rsidRPr="00FF1BCC">
              <w:rPr>
                <w:rFonts w:ascii="Times New Roman" w:hAnsi="Times New Roman"/>
                <w:sz w:val="24"/>
                <w:szCs w:val="24"/>
                <w:lang w:val="sq-AL"/>
              </w:rPr>
              <w:t>ë</w:t>
            </w:r>
            <w:r w:rsidR="005F1012" w:rsidRPr="00FF1BCC">
              <w:rPr>
                <w:rFonts w:ascii="Times New Roman" w:hAnsi="Times New Roman"/>
                <w:sz w:val="24"/>
                <w:szCs w:val="24"/>
                <w:lang w:val="sq-AL"/>
              </w:rPr>
              <w:t>n aktuale t</w:t>
            </w:r>
            <w:r w:rsidR="00610209" w:rsidRPr="00FF1BCC">
              <w:rPr>
                <w:rFonts w:ascii="Times New Roman" w:hAnsi="Times New Roman"/>
                <w:sz w:val="24"/>
                <w:szCs w:val="24"/>
                <w:lang w:val="sq-AL"/>
              </w:rPr>
              <w:t>ë</w:t>
            </w:r>
            <w:r w:rsidR="005F1012" w:rsidRPr="00FF1BCC">
              <w:rPr>
                <w:rFonts w:ascii="Times New Roman" w:hAnsi="Times New Roman"/>
                <w:sz w:val="24"/>
                <w:szCs w:val="24"/>
                <w:lang w:val="sq-AL"/>
              </w:rPr>
              <w:t xml:space="preserve"> fituar n</w:t>
            </w:r>
            <w:r w:rsidR="00610209" w:rsidRPr="00FF1BCC">
              <w:rPr>
                <w:rFonts w:ascii="Times New Roman" w:hAnsi="Times New Roman"/>
                <w:sz w:val="24"/>
                <w:szCs w:val="24"/>
                <w:lang w:val="sq-AL"/>
              </w:rPr>
              <w:t>ë</w:t>
            </w:r>
            <w:r w:rsidR="005F1012" w:rsidRPr="00FF1BCC">
              <w:rPr>
                <w:rFonts w:ascii="Times New Roman" w:hAnsi="Times New Roman"/>
                <w:sz w:val="24"/>
                <w:szCs w:val="24"/>
                <w:lang w:val="sq-AL"/>
              </w:rPr>
              <w:t xml:space="preserve"> vite n</w:t>
            </w:r>
            <w:r w:rsidR="00610209" w:rsidRPr="00FF1BCC">
              <w:rPr>
                <w:rFonts w:ascii="Times New Roman" w:hAnsi="Times New Roman"/>
                <w:sz w:val="24"/>
                <w:szCs w:val="24"/>
                <w:lang w:val="sq-AL"/>
              </w:rPr>
              <w:t>ë</w:t>
            </w:r>
            <w:r w:rsidR="005F1012" w:rsidRPr="00FF1BCC">
              <w:rPr>
                <w:rFonts w:ascii="Times New Roman" w:hAnsi="Times New Roman"/>
                <w:sz w:val="24"/>
                <w:szCs w:val="24"/>
                <w:lang w:val="sq-AL"/>
              </w:rPr>
              <w:t xml:space="preserve"> k</w:t>
            </w:r>
            <w:r w:rsidR="00610209" w:rsidRPr="00FF1BCC">
              <w:rPr>
                <w:rFonts w:ascii="Times New Roman" w:hAnsi="Times New Roman"/>
                <w:sz w:val="24"/>
                <w:szCs w:val="24"/>
                <w:lang w:val="sq-AL"/>
              </w:rPr>
              <w:t>ë</w:t>
            </w:r>
            <w:r w:rsidR="005F1012" w:rsidRPr="00FF1BCC">
              <w:rPr>
                <w:rFonts w:ascii="Times New Roman" w:hAnsi="Times New Roman"/>
                <w:sz w:val="24"/>
                <w:szCs w:val="24"/>
                <w:lang w:val="sq-AL"/>
              </w:rPr>
              <w:t>t</w:t>
            </w:r>
            <w:r w:rsidR="00610209" w:rsidRPr="00FF1BCC">
              <w:rPr>
                <w:rFonts w:ascii="Times New Roman" w:hAnsi="Times New Roman"/>
                <w:sz w:val="24"/>
                <w:szCs w:val="24"/>
                <w:lang w:val="sq-AL"/>
              </w:rPr>
              <w:t>ë</w:t>
            </w:r>
            <w:r w:rsidR="005F1012" w:rsidRPr="00FF1BCC">
              <w:rPr>
                <w:rFonts w:ascii="Times New Roman" w:hAnsi="Times New Roman"/>
                <w:sz w:val="24"/>
                <w:szCs w:val="24"/>
                <w:lang w:val="sq-AL"/>
              </w:rPr>
              <w:t xml:space="preserve"> institucion</w:t>
            </w:r>
            <w:r w:rsidR="005F1012" w:rsidRPr="003F2BF3">
              <w:rPr>
                <w:rFonts w:ascii="Times New Roman" w:hAnsi="Times New Roman"/>
                <w:sz w:val="24"/>
                <w:szCs w:val="24"/>
                <w:lang w:val="sq-AL"/>
              </w:rPr>
              <w:t xml:space="preserve">, </w:t>
            </w:r>
            <w:r w:rsidR="00ED55E0" w:rsidRPr="003F2BF3">
              <w:rPr>
                <w:rFonts w:ascii="Times New Roman" w:hAnsi="Times New Roman"/>
                <w:sz w:val="24"/>
                <w:szCs w:val="24"/>
                <w:lang w:val="sq-AL"/>
              </w:rPr>
              <w:t>si dhe plot</w:t>
            </w:r>
            <w:r w:rsidR="00610209" w:rsidRPr="003F2BF3">
              <w:rPr>
                <w:rFonts w:ascii="Times New Roman" w:hAnsi="Times New Roman"/>
                <w:sz w:val="24"/>
                <w:szCs w:val="24"/>
                <w:lang w:val="sq-AL"/>
              </w:rPr>
              <w:t>ë</w:t>
            </w:r>
            <w:r w:rsidR="00ED55E0" w:rsidRPr="003F2BF3">
              <w:rPr>
                <w:rFonts w:ascii="Times New Roman" w:hAnsi="Times New Roman"/>
                <w:sz w:val="24"/>
                <w:szCs w:val="24"/>
                <w:lang w:val="sq-AL"/>
              </w:rPr>
              <w:t>simin e k</w:t>
            </w:r>
            <w:r w:rsidR="00610209" w:rsidRPr="003F2BF3">
              <w:rPr>
                <w:rFonts w:ascii="Times New Roman" w:hAnsi="Times New Roman"/>
                <w:sz w:val="24"/>
                <w:szCs w:val="24"/>
                <w:lang w:val="sq-AL"/>
              </w:rPr>
              <w:t>ë</w:t>
            </w:r>
            <w:r w:rsidR="00ED55E0" w:rsidRPr="003F2BF3">
              <w:rPr>
                <w:rFonts w:ascii="Times New Roman" w:hAnsi="Times New Roman"/>
                <w:sz w:val="24"/>
                <w:szCs w:val="24"/>
                <w:lang w:val="sq-AL"/>
              </w:rPr>
              <w:t>rkesave t</w:t>
            </w:r>
            <w:r w:rsidR="00610209" w:rsidRPr="003F2BF3">
              <w:rPr>
                <w:rFonts w:ascii="Times New Roman" w:hAnsi="Times New Roman"/>
                <w:sz w:val="24"/>
                <w:szCs w:val="24"/>
                <w:lang w:val="sq-AL"/>
              </w:rPr>
              <w:t>ë</w:t>
            </w:r>
            <w:r w:rsidR="00ED55E0" w:rsidRPr="003F2BF3">
              <w:rPr>
                <w:rFonts w:ascii="Times New Roman" w:hAnsi="Times New Roman"/>
                <w:sz w:val="24"/>
                <w:szCs w:val="24"/>
                <w:lang w:val="sq-AL"/>
              </w:rPr>
              <w:t xml:space="preserve"> legjislacionit sektorial </w:t>
            </w:r>
            <w:r w:rsidR="007F013C" w:rsidRPr="003F2BF3">
              <w:rPr>
                <w:rFonts w:ascii="Times New Roman" w:hAnsi="Times New Roman"/>
                <w:sz w:val="24"/>
                <w:szCs w:val="24"/>
                <w:lang w:val="sq-AL"/>
              </w:rPr>
              <w:t>– kapitulli 1 – L</w:t>
            </w:r>
            <w:r w:rsidR="00610209" w:rsidRPr="003F2BF3">
              <w:rPr>
                <w:rFonts w:ascii="Times New Roman" w:hAnsi="Times New Roman"/>
                <w:sz w:val="24"/>
                <w:szCs w:val="24"/>
                <w:lang w:val="sq-AL"/>
              </w:rPr>
              <w:t>ë</w:t>
            </w:r>
            <w:r w:rsidR="007F013C" w:rsidRPr="003F2BF3">
              <w:rPr>
                <w:rFonts w:ascii="Times New Roman" w:hAnsi="Times New Roman"/>
                <w:sz w:val="24"/>
                <w:szCs w:val="24"/>
                <w:lang w:val="sq-AL"/>
              </w:rPr>
              <w:t>vizja e Lir</w:t>
            </w:r>
            <w:r w:rsidR="00610209" w:rsidRPr="003F2BF3">
              <w:rPr>
                <w:rFonts w:ascii="Times New Roman" w:hAnsi="Times New Roman"/>
                <w:sz w:val="24"/>
                <w:szCs w:val="24"/>
                <w:lang w:val="sq-AL"/>
              </w:rPr>
              <w:t>ë</w:t>
            </w:r>
            <w:r w:rsidR="007F013C" w:rsidRPr="003F2BF3">
              <w:rPr>
                <w:rFonts w:ascii="Times New Roman" w:hAnsi="Times New Roman"/>
                <w:sz w:val="24"/>
                <w:szCs w:val="24"/>
                <w:lang w:val="sq-AL"/>
              </w:rPr>
              <w:t xml:space="preserve"> e mallrave</w:t>
            </w:r>
            <w:r w:rsidR="007F013C" w:rsidRPr="009F5476">
              <w:rPr>
                <w:rFonts w:ascii="Times New Roman" w:hAnsi="Times New Roman"/>
                <w:sz w:val="24"/>
                <w:szCs w:val="24"/>
                <w:lang w:val="sq-AL"/>
              </w:rPr>
              <w:t>.</w:t>
            </w:r>
            <w:r w:rsidRPr="009F5476">
              <w:rPr>
                <w:rFonts w:ascii="Times New Roman" w:hAnsi="Times New Roman"/>
                <w:sz w:val="24"/>
                <w:szCs w:val="24"/>
                <w:lang w:val="sq-AL"/>
              </w:rPr>
              <w:t xml:space="preserve"> </w:t>
            </w:r>
          </w:p>
        </w:tc>
      </w:tr>
      <w:tr w:rsidR="009F5476" w:rsidRPr="009F5476" w:rsidTr="00AB315F">
        <w:tc>
          <w:tcPr>
            <w:tcW w:w="9175" w:type="dxa"/>
            <w:gridSpan w:val="3"/>
            <w:tcBorders>
              <w:top w:val="single" w:sz="4" w:space="0" w:color="000000"/>
              <w:left w:val="single" w:sz="4" w:space="0" w:color="000000"/>
              <w:bottom w:val="single" w:sz="4" w:space="0" w:color="000000"/>
              <w:right w:val="single" w:sz="4" w:space="0" w:color="000000"/>
            </w:tcBorders>
          </w:tcPr>
          <w:p w:rsidR="00A84726" w:rsidRPr="00356C87" w:rsidRDefault="00D26002" w:rsidP="00A84726">
            <w:pPr>
              <w:jc w:val="both"/>
              <w:rPr>
                <w:rFonts w:ascii="Times New Roman" w:hAnsi="Times New Roman"/>
                <w:b/>
                <w:szCs w:val="22"/>
                <w:lang w:val="sq-AL"/>
              </w:rPr>
            </w:pPr>
            <w:r w:rsidRPr="00356C87">
              <w:rPr>
                <w:rFonts w:ascii="Times New Roman" w:hAnsi="Times New Roman"/>
                <w:b/>
                <w:szCs w:val="22"/>
                <w:lang w:val="sq-AL"/>
              </w:rPr>
              <w:t>AR</w:t>
            </w:r>
            <w:r w:rsidR="00257570" w:rsidRPr="00356C87">
              <w:rPr>
                <w:rFonts w:ascii="Times New Roman" w:hAnsi="Times New Roman"/>
                <w:b/>
                <w:szCs w:val="22"/>
                <w:lang w:val="sq-AL"/>
              </w:rPr>
              <w:t xml:space="preserve">SYETIMI </w:t>
            </w:r>
            <w:r w:rsidRPr="00356C87">
              <w:rPr>
                <w:rFonts w:ascii="Times New Roman" w:hAnsi="Times New Roman"/>
                <w:b/>
                <w:szCs w:val="22"/>
                <w:lang w:val="sq-AL"/>
              </w:rPr>
              <w:t>I OPSIONIT T</w:t>
            </w:r>
            <w:r w:rsidR="00573E8A" w:rsidRPr="00356C87">
              <w:rPr>
                <w:rFonts w:ascii="Times New Roman" w:hAnsi="Times New Roman"/>
                <w:b/>
                <w:szCs w:val="22"/>
                <w:lang w:val="sq-AL"/>
              </w:rPr>
              <w:t>Ë</w:t>
            </w:r>
            <w:r w:rsidRPr="00356C87">
              <w:rPr>
                <w:rFonts w:ascii="Times New Roman" w:hAnsi="Times New Roman"/>
                <w:b/>
                <w:szCs w:val="22"/>
                <w:lang w:val="sq-AL"/>
              </w:rPr>
              <w:t xml:space="preserve"> PREFERUAR</w:t>
            </w:r>
            <w:r w:rsidR="00A84726" w:rsidRPr="00356C87">
              <w:rPr>
                <w:rFonts w:ascii="Times New Roman" w:hAnsi="Times New Roman"/>
                <w:b/>
                <w:szCs w:val="22"/>
                <w:lang w:val="sq-AL"/>
              </w:rPr>
              <w:t xml:space="preserve"> </w:t>
            </w:r>
          </w:p>
          <w:p w:rsidR="00A84726" w:rsidRPr="00751D86" w:rsidRDefault="00D26002" w:rsidP="00A84726">
            <w:pPr>
              <w:jc w:val="both"/>
              <w:rPr>
                <w:rFonts w:ascii="Times New Roman" w:hAnsi="Times New Roman"/>
                <w:i/>
                <w:sz w:val="20"/>
                <w:lang w:val="sq-AL"/>
              </w:rPr>
            </w:pPr>
            <w:r w:rsidRPr="00751D86">
              <w:rPr>
                <w:rFonts w:ascii="Times New Roman" w:hAnsi="Times New Roman"/>
                <w:i/>
                <w:sz w:val="20"/>
                <w:lang w:val="sq-AL"/>
              </w:rPr>
              <w:t>Shpjegoni arsyet për zgjedhjen e opsionit të preferuar. Ju lutemi jepni nëse është e mundur koston dhe përfitimin me vlerë të përcaktuar monetare</w:t>
            </w:r>
            <w:r w:rsidR="00C1415C" w:rsidRPr="00751D86">
              <w:rPr>
                <w:rFonts w:ascii="Times New Roman" w:hAnsi="Times New Roman"/>
                <w:i/>
                <w:sz w:val="20"/>
                <w:lang w:val="sq-AL"/>
              </w:rPr>
              <w:t>.</w:t>
            </w:r>
          </w:p>
          <w:p w:rsidR="00451D76" w:rsidRPr="00FF1BCC" w:rsidRDefault="00451D76" w:rsidP="00451D76">
            <w:pPr>
              <w:jc w:val="both"/>
              <w:rPr>
                <w:rFonts w:ascii="Times New Roman" w:hAnsi="Times New Roman"/>
                <w:sz w:val="24"/>
                <w:szCs w:val="24"/>
                <w:lang w:val="sq-AL"/>
              </w:rPr>
            </w:pPr>
          </w:p>
          <w:p w:rsidR="00336B69" w:rsidRPr="002748AC" w:rsidRDefault="00255306" w:rsidP="00255306">
            <w:pPr>
              <w:jc w:val="both"/>
              <w:rPr>
                <w:rFonts w:ascii="Times New Roman" w:eastAsiaTheme="majorEastAsia" w:hAnsi="Times New Roman"/>
                <w:b/>
                <w:sz w:val="24"/>
                <w:lang w:val="sq-AL"/>
              </w:rPr>
            </w:pPr>
            <w:r w:rsidRPr="002748AC">
              <w:rPr>
                <w:rFonts w:ascii="Times New Roman" w:eastAsiaTheme="majorEastAsia" w:hAnsi="Times New Roman"/>
                <w:sz w:val="24"/>
                <w:lang w:val="sq-AL"/>
              </w:rPr>
              <w:t>Opsioni i preferuar është</w:t>
            </w:r>
            <w:r w:rsidRPr="002748AC">
              <w:rPr>
                <w:rFonts w:ascii="Times New Roman" w:eastAsiaTheme="majorEastAsia" w:hAnsi="Times New Roman"/>
                <w:b/>
                <w:sz w:val="24"/>
                <w:lang w:val="sq-AL"/>
              </w:rPr>
              <w:t xml:space="preserve"> Opsioni 2:– </w:t>
            </w:r>
            <w:r w:rsidR="00336B69" w:rsidRPr="002748AC">
              <w:rPr>
                <w:rFonts w:ascii="Times New Roman" w:eastAsiaTheme="majorEastAsia" w:hAnsi="Times New Roman"/>
                <w:b/>
                <w:sz w:val="24"/>
                <w:lang w:val="sq-AL"/>
              </w:rPr>
              <w:t>ndryshimi i ligjit aktual</w:t>
            </w:r>
          </w:p>
          <w:p w:rsidR="00255306" w:rsidRPr="009F5476" w:rsidRDefault="00255306" w:rsidP="00255306">
            <w:pPr>
              <w:jc w:val="both"/>
              <w:rPr>
                <w:rFonts w:ascii="Times New Roman" w:eastAsiaTheme="majorEastAsia" w:hAnsi="Times New Roman"/>
                <w:bCs/>
                <w:sz w:val="24"/>
                <w:szCs w:val="24"/>
                <w:lang w:val="sq-AL"/>
              </w:rPr>
            </w:pPr>
            <w:r w:rsidRPr="002748AC">
              <w:rPr>
                <w:rFonts w:ascii="Times New Roman" w:eastAsiaTheme="majorEastAsia" w:hAnsi="Times New Roman"/>
                <w:sz w:val="24"/>
                <w:lang w:val="sq-AL"/>
              </w:rPr>
              <w:t>Përcaktimi i kuadrit rregullator instituciona</w:t>
            </w:r>
            <w:r w:rsidRPr="00FF1BCC">
              <w:rPr>
                <w:rFonts w:ascii="Times New Roman" w:eastAsiaTheme="majorEastAsia" w:hAnsi="Times New Roman"/>
                <w:bCs/>
                <w:sz w:val="24"/>
                <w:szCs w:val="24"/>
                <w:lang w:val="sq-AL"/>
              </w:rPr>
              <w:t>l.</w:t>
            </w:r>
            <w:r w:rsidRPr="009F5476">
              <w:rPr>
                <w:rFonts w:ascii="Times New Roman" w:eastAsiaTheme="majorEastAsia" w:hAnsi="Times New Roman"/>
                <w:bCs/>
                <w:sz w:val="24"/>
                <w:szCs w:val="24"/>
                <w:lang w:val="sq-AL"/>
              </w:rPr>
              <w:t xml:space="preserve"> Kuadri rregullator  do të vendosë rregulla të qarta të operimit për operatorët ekonomikë që veprojnë në mirëmbajtjen e rrugëve dhe po ashtu mundësi për operatorët ekonomikë të zbatojnë detyrimet kontraktuale nëpërmjet këtij kuadri rregullator të mirë-përcaktuar. Mbledhja e taksës së rrugës do të kryhet me sistem modern </w:t>
            </w:r>
            <w:r w:rsidRPr="009F5476">
              <w:rPr>
                <w:rFonts w:ascii="Times New Roman" w:eastAsiaTheme="majorEastAsia" w:hAnsi="Times New Roman"/>
                <w:bCs/>
                <w:sz w:val="24"/>
                <w:szCs w:val="24"/>
                <w:lang w:val="sq-AL"/>
              </w:rPr>
              <w:lastRenderedPageBreak/>
              <w:t>elektronik – DIGITALPASS, si dhe qytetarëve i ofrohet shërbim bashk</w:t>
            </w:r>
            <w:r w:rsidR="00356C87">
              <w:rPr>
                <w:rFonts w:ascii="Times New Roman" w:eastAsiaTheme="majorEastAsia" w:hAnsi="Times New Roman"/>
                <w:bCs/>
                <w:sz w:val="24"/>
                <w:szCs w:val="24"/>
                <w:lang w:val="sq-AL"/>
              </w:rPr>
              <w:t>ëk</w:t>
            </w:r>
            <w:r w:rsidRPr="009F5476">
              <w:rPr>
                <w:rFonts w:ascii="Times New Roman" w:eastAsiaTheme="majorEastAsia" w:hAnsi="Times New Roman"/>
                <w:bCs/>
                <w:sz w:val="24"/>
                <w:szCs w:val="24"/>
                <w:lang w:val="sq-AL"/>
              </w:rPr>
              <w:t xml:space="preserve">ohor, pa vonesa të panevojshme; mundësi gjurmimi nga ana e organeve tatimore; mundësi për qeverinë për të ofruar shërbim më të mirë qytetarëve dhe përdoruesve të rrugëve me mjete financiare alternative. Një kuadër rregullator i miratuar me ligj pas-sjell shërbim të njejtë për të gjithë dhe barazi për operatorët ekonomikë. Qartësimi i dispozitave dhe rritja e detyrave/funksioneve për të kryer për të njejtën fushë (notifikime dhe pikë referimi në shkëmbimet tregtare në OBT, CEFTA dhe më vonë BE) pa rritje të kostove buxhetore për staf dhe trajnime. </w:t>
            </w:r>
          </w:p>
          <w:p w:rsidR="00255306" w:rsidRPr="009F5476" w:rsidRDefault="00255306" w:rsidP="00255306">
            <w:pPr>
              <w:jc w:val="both"/>
              <w:rPr>
                <w:rFonts w:ascii="Times New Roman" w:eastAsiaTheme="majorEastAsia" w:hAnsi="Times New Roman"/>
                <w:bCs/>
                <w:sz w:val="24"/>
                <w:szCs w:val="24"/>
                <w:lang w:val="sq-AL"/>
              </w:rPr>
            </w:pPr>
          </w:p>
          <w:p w:rsidR="00255306" w:rsidRPr="009F5476" w:rsidRDefault="00255306" w:rsidP="00255306">
            <w:pPr>
              <w:jc w:val="both"/>
              <w:rPr>
                <w:rFonts w:ascii="Times New Roman" w:eastAsiaTheme="majorEastAsia" w:hAnsi="Times New Roman"/>
                <w:bCs/>
                <w:sz w:val="24"/>
                <w:szCs w:val="24"/>
                <w:lang w:val="sq-AL"/>
              </w:rPr>
            </w:pPr>
            <w:r w:rsidRPr="009F5476">
              <w:rPr>
                <w:rFonts w:ascii="Times New Roman" w:eastAsiaTheme="majorEastAsia" w:hAnsi="Times New Roman"/>
                <w:bCs/>
                <w:sz w:val="24"/>
                <w:szCs w:val="24"/>
                <w:lang w:val="sq-AL"/>
              </w:rPr>
              <w:t xml:space="preserve">Zbatimi, nga ana e DPS-së, e </w:t>
            </w:r>
            <w:r w:rsidRPr="003F2BF3">
              <w:rPr>
                <w:rFonts w:ascii="Times New Roman" w:hAnsi="Times New Roman"/>
                <w:sz w:val="24"/>
                <w:szCs w:val="24"/>
              </w:rPr>
              <w:t xml:space="preserve">standardit </w:t>
            </w:r>
            <w:r w:rsidR="003F2BF3">
              <w:rPr>
                <w:rFonts w:ascii="Times New Roman" w:hAnsi="Times New Roman"/>
                <w:sz w:val="24"/>
                <w:szCs w:val="24"/>
                <w:lang w:val="de-DE"/>
              </w:rPr>
              <w:t xml:space="preserve">EN ISO 14816 </w:t>
            </w:r>
            <w:r w:rsidRPr="003F2BF3">
              <w:rPr>
                <w:rFonts w:ascii="Times New Roman" w:hAnsi="Times New Roman"/>
                <w:sz w:val="24"/>
                <w:szCs w:val="24"/>
                <w:lang w:val="de-DE"/>
              </w:rPr>
              <w:t>Telematika e transportit rrugor dhe e qarkullimit - Identifikimi automatik i automjeteve dhe pajisjeve - Kodifikimi dhe struktur</w:t>
            </w:r>
            <w:r w:rsidR="003F2BF3">
              <w:rPr>
                <w:rFonts w:ascii="Times New Roman" w:hAnsi="Times New Roman"/>
                <w:sz w:val="24"/>
                <w:szCs w:val="24"/>
                <w:lang w:val="de-DE"/>
              </w:rPr>
              <w:t>a e të dhënave (ISO 14816:2005)</w:t>
            </w:r>
            <w:r w:rsidRPr="003F2BF3">
              <w:rPr>
                <w:rFonts w:ascii="Times New Roman" w:hAnsi="Times New Roman"/>
                <w:sz w:val="24"/>
                <w:szCs w:val="24"/>
                <w:lang w:val="de-DE"/>
              </w:rPr>
              <w:t xml:space="preserve"> për të vepruar si</w:t>
            </w:r>
            <w:r w:rsidRPr="009F5476">
              <w:rPr>
                <w:rFonts w:ascii="Times New Roman" w:hAnsi="Times New Roman"/>
                <w:b/>
                <w:sz w:val="24"/>
                <w:szCs w:val="24"/>
                <w:lang w:val="de-DE"/>
              </w:rPr>
              <w:t xml:space="preserve"> </w:t>
            </w:r>
            <w:r w:rsidRPr="009F5476">
              <w:rPr>
                <w:rFonts w:ascii="Times New Roman" w:hAnsi="Times New Roman"/>
                <w:sz w:val="24"/>
                <w:szCs w:val="24"/>
                <w:lang w:val="de-DE"/>
              </w:rPr>
              <w:t>Administratori Kombëtar të Regjistrimit për Lëshuesit (NRA/I) nuk mund të bëhej pa u siguruar dispozita përkatëse me një akt të miratuar nga Parlamenti, për vetë faktin se kjo kompetencë është për të vepruar në nivel kombëtar dhe si e tillë duhet domosdoshmërisht me ligj.</w:t>
            </w:r>
          </w:p>
          <w:p w:rsidR="00255306" w:rsidRPr="009F5476" w:rsidRDefault="00255306" w:rsidP="00451D76">
            <w:pPr>
              <w:jc w:val="both"/>
              <w:rPr>
                <w:rFonts w:ascii="Times New Roman" w:hAnsi="Times New Roman"/>
                <w:sz w:val="24"/>
                <w:szCs w:val="24"/>
                <w:lang w:val="sq-AL"/>
              </w:rPr>
            </w:pPr>
          </w:p>
          <w:p w:rsidR="00451D76" w:rsidRPr="009F5476" w:rsidRDefault="00451D76" w:rsidP="00451D76">
            <w:pPr>
              <w:jc w:val="both"/>
              <w:rPr>
                <w:rFonts w:ascii="Times New Roman" w:hAnsi="Times New Roman"/>
                <w:sz w:val="24"/>
                <w:szCs w:val="24"/>
                <w:lang w:val="sq-AL"/>
              </w:rPr>
            </w:pPr>
            <w:r w:rsidRPr="009F5476">
              <w:rPr>
                <w:rFonts w:ascii="Times New Roman" w:hAnsi="Times New Roman"/>
                <w:sz w:val="24"/>
                <w:szCs w:val="24"/>
                <w:lang w:val="sq-AL"/>
              </w:rPr>
              <w:t xml:space="preserve">Duhet të përmendet se në aspektin e kosto </w:t>
            </w:r>
            <w:r w:rsidR="00FC79E7">
              <w:rPr>
                <w:rFonts w:ascii="Times New Roman" w:hAnsi="Times New Roman"/>
                <w:sz w:val="24"/>
                <w:szCs w:val="24"/>
                <w:lang w:val="sq-AL"/>
              </w:rPr>
              <w:t>dhe</w:t>
            </w:r>
            <w:r w:rsidR="00FC79E7" w:rsidRPr="009F5476">
              <w:rPr>
                <w:rFonts w:ascii="Times New Roman" w:hAnsi="Times New Roman"/>
                <w:sz w:val="24"/>
                <w:szCs w:val="24"/>
                <w:lang w:val="sq-AL"/>
              </w:rPr>
              <w:t xml:space="preserve"> </w:t>
            </w:r>
            <w:r w:rsidRPr="009F5476">
              <w:rPr>
                <w:rFonts w:ascii="Times New Roman" w:hAnsi="Times New Roman"/>
                <w:sz w:val="24"/>
                <w:szCs w:val="24"/>
                <w:lang w:val="sq-AL"/>
              </w:rPr>
              <w:t>përfitimeve momentar</w:t>
            </w:r>
            <w:r w:rsidR="00356C87">
              <w:rPr>
                <w:rFonts w:ascii="Times New Roman" w:hAnsi="Times New Roman"/>
                <w:sz w:val="24"/>
                <w:szCs w:val="24"/>
                <w:lang w:val="sq-AL"/>
              </w:rPr>
              <w:t>e</w:t>
            </w:r>
            <w:r w:rsidRPr="009F5476">
              <w:rPr>
                <w:rFonts w:ascii="Times New Roman" w:hAnsi="Times New Roman"/>
                <w:sz w:val="24"/>
                <w:szCs w:val="24"/>
                <w:lang w:val="sq-AL"/>
              </w:rPr>
              <w:t xml:space="preserve"> vlerat në të dy opsionet janë të njëjta. Kjo pasi edhe nëse kalohet më urdhër administrativ apo me ligj tarifa e licensimit për marrjen e numrit të rregjistrimit do të aplikohet po njësoj.  Ndërkohë propozimi </w:t>
            </w:r>
            <w:r w:rsidRPr="009F5476">
              <w:rPr>
                <w:rFonts w:ascii="Times New Roman" w:eastAsiaTheme="minorHAnsi" w:hAnsi="Times New Roman"/>
                <w:sz w:val="24"/>
                <w:szCs w:val="24"/>
                <w:lang w:val="sq-AL"/>
              </w:rPr>
              <w:t>nuk parashikon ndonjë efekt në PBA, pasi rolin e agjensisë do ta luajë DPS. Gjithashtu nuk parashikohën kosto administrative për zbatimin e tij, ndaj si rezultat nuk pritet të ketë efekte në buxhet, pra vlera e k</w:t>
            </w:r>
            <w:r w:rsidR="00C708E3" w:rsidRPr="009F5476">
              <w:rPr>
                <w:rFonts w:ascii="Times New Roman" w:eastAsiaTheme="minorHAnsi" w:hAnsi="Times New Roman"/>
                <w:sz w:val="24"/>
                <w:szCs w:val="24"/>
                <w:lang w:val="sq-AL"/>
              </w:rPr>
              <w:t>ë</w:t>
            </w:r>
            <w:r w:rsidRPr="009F5476">
              <w:rPr>
                <w:rFonts w:ascii="Times New Roman" w:eastAsiaTheme="minorHAnsi" w:hAnsi="Times New Roman"/>
                <w:sz w:val="24"/>
                <w:szCs w:val="24"/>
                <w:lang w:val="sq-AL"/>
              </w:rPr>
              <w:t>rkuar e financimeve n</w:t>
            </w:r>
            <w:r w:rsidR="00C708E3" w:rsidRPr="009F5476">
              <w:rPr>
                <w:rFonts w:ascii="Times New Roman" w:eastAsiaTheme="minorHAnsi" w:hAnsi="Times New Roman"/>
                <w:sz w:val="24"/>
                <w:szCs w:val="24"/>
                <w:lang w:val="sq-AL"/>
              </w:rPr>
              <w:t>ë</w:t>
            </w:r>
            <w:r w:rsidRPr="009F5476">
              <w:rPr>
                <w:rFonts w:ascii="Times New Roman" w:eastAsiaTheme="minorHAnsi" w:hAnsi="Times New Roman"/>
                <w:sz w:val="24"/>
                <w:szCs w:val="24"/>
                <w:lang w:val="sq-AL"/>
              </w:rPr>
              <w:t xml:space="preserve"> kuad</w:t>
            </w:r>
            <w:r w:rsidR="00C708E3" w:rsidRPr="009F5476">
              <w:rPr>
                <w:rFonts w:ascii="Times New Roman" w:eastAsiaTheme="minorHAnsi" w:hAnsi="Times New Roman"/>
                <w:sz w:val="24"/>
                <w:szCs w:val="24"/>
                <w:lang w:val="sq-AL"/>
              </w:rPr>
              <w:t>ë</w:t>
            </w:r>
            <w:r w:rsidRPr="009F5476">
              <w:rPr>
                <w:rFonts w:ascii="Times New Roman" w:eastAsiaTheme="minorHAnsi" w:hAnsi="Times New Roman"/>
                <w:sz w:val="24"/>
                <w:szCs w:val="24"/>
                <w:lang w:val="sq-AL"/>
              </w:rPr>
              <w:t>r t</w:t>
            </w:r>
            <w:r w:rsidR="00C708E3" w:rsidRPr="009F5476">
              <w:rPr>
                <w:rFonts w:ascii="Times New Roman" w:eastAsiaTheme="minorHAnsi" w:hAnsi="Times New Roman"/>
                <w:sz w:val="24"/>
                <w:szCs w:val="24"/>
                <w:lang w:val="sq-AL"/>
              </w:rPr>
              <w:t>ë</w:t>
            </w:r>
            <w:r w:rsidRPr="009F5476">
              <w:rPr>
                <w:rFonts w:ascii="Times New Roman" w:eastAsiaTheme="minorHAnsi" w:hAnsi="Times New Roman"/>
                <w:sz w:val="24"/>
                <w:szCs w:val="24"/>
                <w:lang w:val="sq-AL"/>
              </w:rPr>
              <w:t xml:space="preserve"> PBA do te jet</w:t>
            </w:r>
            <w:r w:rsidR="00C708E3" w:rsidRPr="009F5476">
              <w:rPr>
                <w:rFonts w:ascii="Times New Roman" w:eastAsiaTheme="minorHAnsi" w:hAnsi="Times New Roman"/>
                <w:sz w:val="24"/>
                <w:szCs w:val="24"/>
                <w:lang w:val="sq-AL"/>
              </w:rPr>
              <w:t>ë</w:t>
            </w:r>
            <w:r w:rsidRPr="009F5476">
              <w:rPr>
                <w:rFonts w:ascii="Times New Roman" w:eastAsiaTheme="minorHAnsi" w:hAnsi="Times New Roman"/>
                <w:sz w:val="24"/>
                <w:szCs w:val="24"/>
                <w:lang w:val="sq-AL"/>
              </w:rPr>
              <w:t xml:space="preserve"> </w:t>
            </w:r>
            <w:r w:rsidR="00274F48" w:rsidRPr="00274F48">
              <w:rPr>
                <w:rFonts w:ascii="Times New Roman" w:eastAsiaTheme="minorHAnsi" w:hAnsi="Times New Roman"/>
                <w:sz w:val="24"/>
                <w:szCs w:val="24"/>
                <w:lang w:val="sq-AL"/>
              </w:rPr>
              <w:t>85,400</w:t>
            </w:r>
            <w:r w:rsidR="00274F48" w:rsidRPr="009F5476">
              <w:rPr>
                <w:rFonts w:ascii="Times New Roman" w:eastAsiaTheme="minorHAnsi" w:hAnsi="Times New Roman"/>
                <w:sz w:val="24"/>
                <w:szCs w:val="24"/>
                <w:lang w:val="sq-AL"/>
              </w:rPr>
              <w:t xml:space="preserve"> </w:t>
            </w:r>
            <w:r w:rsidR="006A5CF9" w:rsidRPr="009F5476">
              <w:rPr>
                <w:rFonts w:ascii="Times New Roman" w:eastAsiaTheme="minorHAnsi" w:hAnsi="Times New Roman"/>
                <w:sz w:val="24"/>
                <w:szCs w:val="24"/>
                <w:lang w:val="sq-AL"/>
              </w:rPr>
              <w:t>(vlera n</w:t>
            </w:r>
            <w:r w:rsidR="009F5476" w:rsidRPr="009F5476">
              <w:rPr>
                <w:rFonts w:ascii="Times New Roman" w:eastAsiaTheme="minorHAnsi" w:hAnsi="Times New Roman"/>
                <w:sz w:val="24"/>
                <w:szCs w:val="24"/>
                <w:lang w:val="sq-AL"/>
              </w:rPr>
              <w:t>ë</w:t>
            </w:r>
            <w:r w:rsidR="006A5CF9" w:rsidRPr="009F5476">
              <w:rPr>
                <w:rFonts w:ascii="Times New Roman" w:eastAsiaTheme="minorHAnsi" w:hAnsi="Times New Roman"/>
                <w:sz w:val="24"/>
                <w:szCs w:val="24"/>
                <w:lang w:val="sq-AL"/>
              </w:rPr>
              <w:t xml:space="preserve"> lek</w:t>
            </w:r>
            <w:r w:rsidR="009F5476" w:rsidRPr="009F5476">
              <w:rPr>
                <w:rFonts w:ascii="Times New Roman" w:eastAsiaTheme="minorHAnsi" w:hAnsi="Times New Roman"/>
                <w:sz w:val="24"/>
                <w:szCs w:val="24"/>
                <w:lang w:val="sq-AL"/>
              </w:rPr>
              <w:t>ë</w:t>
            </w:r>
            <w:r w:rsidR="00274F48">
              <w:rPr>
                <w:rFonts w:ascii="Times New Roman" w:eastAsiaTheme="minorHAnsi" w:hAnsi="Times New Roman"/>
                <w:sz w:val="24"/>
                <w:szCs w:val="24"/>
                <w:lang w:val="sq-AL"/>
              </w:rPr>
              <w:t xml:space="preserve"> e 70</w:t>
            </w:r>
            <w:r w:rsidR="006A5CF9" w:rsidRPr="009F5476">
              <w:rPr>
                <w:rFonts w:ascii="Times New Roman" w:eastAsiaTheme="minorHAnsi" w:hAnsi="Times New Roman"/>
                <w:sz w:val="24"/>
                <w:szCs w:val="24"/>
                <w:lang w:val="sq-AL"/>
              </w:rPr>
              <w:t>0 euro fee p</w:t>
            </w:r>
            <w:r w:rsidR="009F5476" w:rsidRPr="009F5476">
              <w:rPr>
                <w:rFonts w:ascii="Times New Roman" w:eastAsiaTheme="minorHAnsi" w:hAnsi="Times New Roman"/>
                <w:sz w:val="24"/>
                <w:szCs w:val="24"/>
                <w:lang w:val="sq-AL"/>
              </w:rPr>
              <w:t>ë</w:t>
            </w:r>
            <w:r w:rsidR="006A5CF9" w:rsidRPr="009F5476">
              <w:rPr>
                <w:rFonts w:ascii="Times New Roman" w:eastAsiaTheme="minorHAnsi" w:hAnsi="Times New Roman"/>
                <w:sz w:val="24"/>
                <w:szCs w:val="24"/>
                <w:lang w:val="sq-AL"/>
              </w:rPr>
              <w:t xml:space="preserve">r </w:t>
            </w:r>
            <w:r w:rsidR="00362E99" w:rsidRPr="009F5476">
              <w:rPr>
                <w:rFonts w:ascii="Times New Roman" w:eastAsiaTheme="minorHAnsi" w:hAnsi="Times New Roman"/>
                <w:sz w:val="24"/>
                <w:szCs w:val="24"/>
                <w:lang w:val="sq-AL"/>
              </w:rPr>
              <w:t>marrjen e Numrit Komb</w:t>
            </w:r>
            <w:r w:rsidR="009F5476" w:rsidRPr="009F5476">
              <w:rPr>
                <w:rFonts w:ascii="Times New Roman" w:eastAsiaTheme="minorHAnsi" w:hAnsi="Times New Roman"/>
                <w:sz w:val="24"/>
                <w:szCs w:val="24"/>
                <w:lang w:val="sq-AL"/>
              </w:rPr>
              <w:t>ë</w:t>
            </w:r>
            <w:r w:rsidR="00362E99" w:rsidRPr="009F5476">
              <w:rPr>
                <w:rFonts w:ascii="Times New Roman" w:eastAsiaTheme="minorHAnsi" w:hAnsi="Times New Roman"/>
                <w:sz w:val="24"/>
                <w:szCs w:val="24"/>
                <w:lang w:val="sq-AL"/>
              </w:rPr>
              <w:t>tar nga CRA)</w:t>
            </w:r>
            <w:r w:rsidRPr="009F5476">
              <w:rPr>
                <w:rFonts w:ascii="Times New Roman" w:eastAsiaTheme="minorHAnsi" w:hAnsi="Times New Roman"/>
                <w:sz w:val="24"/>
                <w:szCs w:val="24"/>
                <w:lang w:val="sq-AL"/>
              </w:rPr>
              <w:t xml:space="preserve">. </w:t>
            </w:r>
          </w:p>
          <w:p w:rsidR="00A72EB6" w:rsidRPr="009F5476" w:rsidRDefault="00A72EB6" w:rsidP="00A84726">
            <w:pPr>
              <w:jc w:val="both"/>
              <w:rPr>
                <w:rFonts w:ascii="Times New Roman" w:hAnsi="Times New Roman"/>
                <w:b/>
                <w:sz w:val="24"/>
                <w:szCs w:val="24"/>
                <w:lang w:val="sq-AL"/>
              </w:rPr>
            </w:pPr>
          </w:p>
          <w:tbl>
            <w:tblPr>
              <w:tblStyle w:val="TableGrid"/>
              <w:tblW w:w="0" w:type="auto"/>
              <w:tblLook w:val="04A0" w:firstRow="1" w:lastRow="0" w:firstColumn="1" w:lastColumn="0" w:noHBand="0" w:noVBand="1"/>
            </w:tblPr>
            <w:tblGrid>
              <w:gridCol w:w="2928"/>
              <w:gridCol w:w="2928"/>
              <w:gridCol w:w="2929"/>
            </w:tblGrid>
            <w:tr w:rsidR="009F5476" w:rsidRPr="009F5476" w:rsidTr="00A8036A">
              <w:tc>
                <w:tcPr>
                  <w:tcW w:w="2928" w:type="dxa"/>
                  <w:shd w:val="clear" w:color="auto" w:fill="D9D9D9" w:themeFill="background1" w:themeFillShade="D9"/>
                </w:tcPr>
                <w:p w:rsidR="00C1415C" w:rsidRPr="009F5476" w:rsidRDefault="00CA1086" w:rsidP="00275B92">
                  <w:pPr>
                    <w:jc w:val="center"/>
                    <w:rPr>
                      <w:rFonts w:ascii="Times New Roman" w:hAnsi="Times New Roman"/>
                      <w:b/>
                      <w:sz w:val="24"/>
                      <w:szCs w:val="24"/>
                      <w:lang w:val="sq-AL"/>
                    </w:rPr>
                  </w:pPr>
                  <w:r w:rsidRPr="009F5476">
                    <w:rPr>
                      <w:rFonts w:ascii="Times New Roman" w:hAnsi="Times New Roman"/>
                      <w:b/>
                      <w:sz w:val="24"/>
                      <w:szCs w:val="24"/>
                      <w:lang w:val="sq-AL"/>
                    </w:rPr>
                    <w:t xml:space="preserve">Viti </w:t>
                  </w:r>
                  <w:r w:rsidR="00A72EB6" w:rsidRPr="009F5476">
                    <w:rPr>
                      <w:rFonts w:ascii="Times New Roman" w:hAnsi="Times New Roman"/>
                      <w:b/>
                      <w:sz w:val="24"/>
                      <w:szCs w:val="24"/>
                      <w:lang w:val="sq-AL"/>
                    </w:rPr>
                    <w:t>201</w:t>
                  </w:r>
                  <w:r w:rsidR="00275B92" w:rsidRPr="009F5476">
                    <w:rPr>
                      <w:rFonts w:ascii="Times New Roman" w:hAnsi="Times New Roman"/>
                      <w:b/>
                      <w:sz w:val="24"/>
                      <w:szCs w:val="24"/>
                      <w:lang w:val="sq-AL"/>
                    </w:rPr>
                    <w:t>9</w:t>
                  </w:r>
                </w:p>
              </w:tc>
              <w:tc>
                <w:tcPr>
                  <w:tcW w:w="2928" w:type="dxa"/>
                  <w:shd w:val="clear" w:color="auto" w:fill="D9D9D9" w:themeFill="background1" w:themeFillShade="D9"/>
                </w:tcPr>
                <w:p w:rsidR="00C1415C" w:rsidRPr="009F5476" w:rsidRDefault="00CA1086" w:rsidP="00275B92">
                  <w:pPr>
                    <w:jc w:val="center"/>
                    <w:rPr>
                      <w:rFonts w:ascii="Times New Roman" w:hAnsi="Times New Roman"/>
                      <w:b/>
                      <w:sz w:val="24"/>
                      <w:szCs w:val="24"/>
                      <w:lang w:val="sq-AL"/>
                    </w:rPr>
                  </w:pPr>
                  <w:r w:rsidRPr="009F5476">
                    <w:rPr>
                      <w:rFonts w:ascii="Times New Roman" w:hAnsi="Times New Roman"/>
                      <w:b/>
                      <w:sz w:val="24"/>
                      <w:szCs w:val="24"/>
                      <w:lang w:val="sq-AL"/>
                    </w:rPr>
                    <w:t>Viti</w:t>
                  </w:r>
                  <w:r w:rsidR="00A72EB6" w:rsidRPr="009F5476">
                    <w:rPr>
                      <w:rFonts w:ascii="Times New Roman" w:hAnsi="Times New Roman"/>
                      <w:b/>
                      <w:sz w:val="24"/>
                      <w:szCs w:val="24"/>
                      <w:lang w:val="sq-AL"/>
                    </w:rPr>
                    <w:t xml:space="preserve"> 20</w:t>
                  </w:r>
                  <w:r w:rsidR="00275B92" w:rsidRPr="009F5476">
                    <w:rPr>
                      <w:rFonts w:ascii="Times New Roman" w:hAnsi="Times New Roman"/>
                      <w:b/>
                      <w:sz w:val="24"/>
                      <w:szCs w:val="24"/>
                      <w:lang w:val="sq-AL"/>
                    </w:rPr>
                    <w:t>20</w:t>
                  </w:r>
                </w:p>
              </w:tc>
              <w:tc>
                <w:tcPr>
                  <w:tcW w:w="2929" w:type="dxa"/>
                  <w:shd w:val="clear" w:color="auto" w:fill="D9D9D9" w:themeFill="background1" w:themeFillShade="D9"/>
                </w:tcPr>
                <w:p w:rsidR="00C1415C" w:rsidRPr="009F5476" w:rsidRDefault="00CA1086" w:rsidP="00275B92">
                  <w:pPr>
                    <w:jc w:val="center"/>
                    <w:rPr>
                      <w:rFonts w:ascii="Times New Roman" w:hAnsi="Times New Roman"/>
                      <w:b/>
                      <w:sz w:val="24"/>
                      <w:szCs w:val="24"/>
                      <w:lang w:val="sq-AL"/>
                    </w:rPr>
                  </w:pPr>
                  <w:r w:rsidRPr="009F5476">
                    <w:rPr>
                      <w:rFonts w:ascii="Times New Roman" w:hAnsi="Times New Roman"/>
                      <w:b/>
                      <w:sz w:val="24"/>
                      <w:szCs w:val="24"/>
                      <w:lang w:val="sq-AL"/>
                    </w:rPr>
                    <w:t>Viti</w:t>
                  </w:r>
                  <w:r w:rsidR="00A72EB6" w:rsidRPr="009F5476">
                    <w:rPr>
                      <w:rFonts w:ascii="Times New Roman" w:hAnsi="Times New Roman"/>
                      <w:b/>
                      <w:sz w:val="24"/>
                      <w:szCs w:val="24"/>
                      <w:lang w:val="sq-AL"/>
                    </w:rPr>
                    <w:t xml:space="preserve"> 20</w:t>
                  </w:r>
                  <w:r w:rsidR="00275B92" w:rsidRPr="009F5476">
                    <w:rPr>
                      <w:rFonts w:ascii="Times New Roman" w:hAnsi="Times New Roman"/>
                      <w:b/>
                      <w:sz w:val="24"/>
                      <w:szCs w:val="24"/>
                      <w:lang w:val="sq-AL"/>
                    </w:rPr>
                    <w:t>21</w:t>
                  </w:r>
                </w:p>
              </w:tc>
            </w:tr>
            <w:tr w:rsidR="009F5476" w:rsidRPr="009F5476" w:rsidTr="00587765">
              <w:tc>
                <w:tcPr>
                  <w:tcW w:w="2928" w:type="dxa"/>
                  <w:vAlign w:val="center"/>
                </w:tcPr>
                <w:p w:rsidR="00255306" w:rsidRPr="009F5476" w:rsidRDefault="00996BE2" w:rsidP="00255306">
                  <w:pPr>
                    <w:jc w:val="center"/>
                    <w:rPr>
                      <w:rFonts w:ascii="Times New Roman" w:hAnsi="Times New Roman"/>
                      <w:b/>
                      <w:sz w:val="20"/>
                      <w:szCs w:val="16"/>
                      <w:lang w:val="en-US"/>
                    </w:rPr>
                  </w:pPr>
                  <w:r w:rsidRPr="009F5476">
                    <w:rPr>
                      <w:rFonts w:ascii="Times New Roman" w:hAnsi="Times New Roman"/>
                      <w:b/>
                      <w:sz w:val="20"/>
                      <w:szCs w:val="16"/>
                      <w:lang w:val="en-US"/>
                    </w:rPr>
                    <w:t>0</w:t>
                  </w:r>
                </w:p>
              </w:tc>
              <w:tc>
                <w:tcPr>
                  <w:tcW w:w="2928" w:type="dxa"/>
                  <w:vAlign w:val="center"/>
                </w:tcPr>
                <w:p w:rsidR="00255306" w:rsidRPr="009F5476" w:rsidRDefault="007A7FEA">
                  <w:pPr>
                    <w:jc w:val="center"/>
                    <w:rPr>
                      <w:rFonts w:ascii="Times New Roman" w:hAnsi="Times New Roman"/>
                      <w:b/>
                      <w:sz w:val="20"/>
                      <w:szCs w:val="16"/>
                      <w:lang w:val="en-US"/>
                    </w:rPr>
                  </w:pPr>
                  <w:r w:rsidRPr="009F5476">
                    <w:rPr>
                      <w:rFonts w:ascii="Times New Roman" w:hAnsi="Times New Roman"/>
                      <w:b/>
                      <w:sz w:val="20"/>
                      <w:szCs w:val="16"/>
                      <w:lang w:val="en-US"/>
                    </w:rPr>
                    <w:t>85</w:t>
                  </w:r>
                  <w:r w:rsidR="006A5CF9" w:rsidRPr="009F5476">
                    <w:rPr>
                      <w:rFonts w:ascii="Times New Roman" w:hAnsi="Times New Roman"/>
                      <w:b/>
                      <w:sz w:val="20"/>
                      <w:szCs w:val="16"/>
                      <w:lang w:val="en-US"/>
                    </w:rPr>
                    <w:t>,</w:t>
                  </w:r>
                  <w:r w:rsidRPr="009F5476">
                    <w:rPr>
                      <w:rFonts w:ascii="Times New Roman" w:hAnsi="Times New Roman"/>
                      <w:b/>
                      <w:sz w:val="20"/>
                      <w:szCs w:val="16"/>
                      <w:lang w:val="en-US"/>
                    </w:rPr>
                    <w:t>4</w:t>
                  </w:r>
                  <w:r w:rsidR="006A5CF9" w:rsidRPr="009F5476">
                    <w:rPr>
                      <w:rFonts w:ascii="Times New Roman" w:hAnsi="Times New Roman"/>
                      <w:b/>
                      <w:sz w:val="20"/>
                      <w:szCs w:val="16"/>
                      <w:lang w:val="en-US"/>
                    </w:rPr>
                    <w:t>00</w:t>
                  </w:r>
                </w:p>
              </w:tc>
              <w:tc>
                <w:tcPr>
                  <w:tcW w:w="2929" w:type="dxa"/>
                  <w:vAlign w:val="center"/>
                </w:tcPr>
                <w:p w:rsidR="00255306" w:rsidRPr="009F5476" w:rsidRDefault="006A5CF9" w:rsidP="00255306">
                  <w:pPr>
                    <w:jc w:val="center"/>
                    <w:rPr>
                      <w:rFonts w:ascii="Times New Roman" w:hAnsi="Times New Roman"/>
                      <w:b/>
                      <w:sz w:val="20"/>
                      <w:szCs w:val="16"/>
                      <w:lang w:val="en-US"/>
                    </w:rPr>
                  </w:pPr>
                  <w:r w:rsidRPr="009F5476">
                    <w:rPr>
                      <w:rFonts w:ascii="Times New Roman" w:hAnsi="Times New Roman"/>
                      <w:b/>
                      <w:sz w:val="20"/>
                      <w:szCs w:val="16"/>
                      <w:lang w:val="en-US"/>
                    </w:rPr>
                    <w:t>0</w:t>
                  </w:r>
                </w:p>
              </w:tc>
            </w:tr>
          </w:tbl>
          <w:p w:rsidR="00C1415C" w:rsidRPr="009F5476" w:rsidRDefault="00C1415C" w:rsidP="00A84726">
            <w:pPr>
              <w:jc w:val="both"/>
              <w:rPr>
                <w:rFonts w:ascii="Times New Roman" w:hAnsi="Times New Roman"/>
                <w:b/>
                <w:sz w:val="24"/>
                <w:szCs w:val="24"/>
                <w:lang w:val="sq-AL"/>
              </w:rPr>
            </w:pPr>
          </w:p>
        </w:tc>
      </w:tr>
      <w:tr w:rsidR="009F5476" w:rsidRPr="009F5476" w:rsidTr="00AB315F">
        <w:tc>
          <w:tcPr>
            <w:tcW w:w="9175" w:type="dxa"/>
            <w:gridSpan w:val="3"/>
            <w:tcBorders>
              <w:top w:val="single" w:sz="4" w:space="0" w:color="000000"/>
              <w:left w:val="single" w:sz="4" w:space="0" w:color="000000"/>
              <w:bottom w:val="single" w:sz="4" w:space="0" w:color="000000"/>
              <w:right w:val="single" w:sz="4" w:space="0" w:color="000000"/>
            </w:tcBorders>
          </w:tcPr>
          <w:p w:rsidR="00255306" w:rsidRPr="009F5476" w:rsidRDefault="00255306" w:rsidP="00A84726">
            <w:pPr>
              <w:jc w:val="both"/>
              <w:rPr>
                <w:rFonts w:ascii="Times New Roman" w:hAnsi="Times New Roman"/>
                <w:b/>
                <w:sz w:val="24"/>
                <w:szCs w:val="24"/>
                <w:lang w:val="sq-AL"/>
              </w:rPr>
            </w:pPr>
          </w:p>
        </w:tc>
      </w:tr>
      <w:tr w:rsidR="009F5476" w:rsidRPr="009F5476" w:rsidTr="00AB315F">
        <w:tc>
          <w:tcPr>
            <w:tcW w:w="9175" w:type="dxa"/>
            <w:gridSpan w:val="3"/>
            <w:tcBorders>
              <w:top w:val="single" w:sz="4" w:space="0" w:color="000000"/>
              <w:left w:val="single" w:sz="4" w:space="0" w:color="000000"/>
              <w:bottom w:val="single" w:sz="4" w:space="0" w:color="000000"/>
              <w:right w:val="single" w:sz="4" w:space="0" w:color="000000"/>
            </w:tcBorders>
          </w:tcPr>
          <w:p w:rsidR="00A84726" w:rsidRPr="00ED7723" w:rsidRDefault="00CA1086" w:rsidP="00A84726">
            <w:pPr>
              <w:jc w:val="both"/>
              <w:rPr>
                <w:rFonts w:ascii="Times New Roman" w:hAnsi="Times New Roman"/>
                <w:b/>
                <w:szCs w:val="22"/>
                <w:lang w:val="sq-AL"/>
              </w:rPr>
            </w:pPr>
            <w:r w:rsidRPr="00ED7723">
              <w:rPr>
                <w:rFonts w:ascii="Times New Roman" w:hAnsi="Times New Roman"/>
                <w:b/>
                <w:szCs w:val="22"/>
                <w:lang w:val="sq-AL"/>
              </w:rPr>
              <w:t>K</w:t>
            </w:r>
            <w:r w:rsidR="00A84726" w:rsidRPr="00ED7723">
              <w:rPr>
                <w:rFonts w:ascii="Times New Roman" w:hAnsi="Times New Roman"/>
                <w:b/>
                <w:szCs w:val="22"/>
                <w:lang w:val="sq-AL"/>
              </w:rPr>
              <w:t>ONSULT</w:t>
            </w:r>
            <w:r w:rsidRPr="00ED7723">
              <w:rPr>
                <w:rFonts w:ascii="Times New Roman" w:hAnsi="Times New Roman"/>
                <w:b/>
                <w:szCs w:val="22"/>
                <w:lang w:val="sq-AL"/>
              </w:rPr>
              <w:t>IMI</w:t>
            </w:r>
          </w:p>
          <w:p w:rsidR="008428C8" w:rsidRPr="00751D86" w:rsidRDefault="00CA1086" w:rsidP="00CA1086">
            <w:pPr>
              <w:jc w:val="both"/>
              <w:rPr>
                <w:rFonts w:ascii="Times New Roman" w:hAnsi="Times New Roman"/>
                <w:i/>
                <w:sz w:val="20"/>
                <w:lang w:val="sq-AL"/>
              </w:rPr>
            </w:pPr>
            <w:r w:rsidRPr="00751D86">
              <w:rPr>
                <w:rFonts w:ascii="Times New Roman" w:hAnsi="Times New Roman"/>
                <w:i/>
                <w:sz w:val="20"/>
                <w:lang w:val="sq-AL"/>
              </w:rPr>
              <w:t>Jepni një përmbledhje të çdo konsultimi të kryer (me kë dhe si jeni konsultuar?), çfarë pikëpamjesh janë shprehur, si janë trajtuar ato, domethënë çfarë ndryshimesh janë pranuar dhe çfarë janë refuzuar dhe arsyet pse</w:t>
            </w:r>
            <w:r w:rsidR="00A84726" w:rsidRPr="00751D86">
              <w:rPr>
                <w:rFonts w:ascii="Times New Roman" w:hAnsi="Times New Roman"/>
                <w:i/>
                <w:sz w:val="20"/>
                <w:lang w:val="sq-AL"/>
              </w:rPr>
              <w:t>?)</w:t>
            </w:r>
          </w:p>
          <w:p w:rsidR="002F311F" w:rsidRPr="009F5476" w:rsidRDefault="002F311F" w:rsidP="00CA1086">
            <w:pPr>
              <w:jc w:val="both"/>
              <w:rPr>
                <w:rFonts w:ascii="Times New Roman" w:hAnsi="Times New Roman"/>
                <w:sz w:val="24"/>
                <w:szCs w:val="24"/>
                <w:lang w:val="sq-AL"/>
              </w:rPr>
            </w:pPr>
          </w:p>
          <w:p w:rsidR="00F9051A" w:rsidRDefault="00F9051A" w:rsidP="00CA1086">
            <w:pPr>
              <w:jc w:val="both"/>
              <w:rPr>
                <w:rFonts w:ascii="Times New Roman" w:hAnsi="Times New Roman"/>
                <w:sz w:val="24"/>
                <w:szCs w:val="24"/>
                <w:lang w:val="sq-AL"/>
              </w:rPr>
            </w:pPr>
            <w:r>
              <w:rPr>
                <w:rFonts w:ascii="Times New Roman" w:hAnsi="Times New Roman"/>
                <w:sz w:val="24"/>
                <w:szCs w:val="24"/>
                <w:lang w:val="sq-AL"/>
              </w:rPr>
              <w:t>Drafti do t</w:t>
            </w:r>
            <w:r w:rsidR="00F05DFB">
              <w:rPr>
                <w:rFonts w:ascii="Times New Roman" w:hAnsi="Times New Roman"/>
                <w:sz w:val="24"/>
                <w:szCs w:val="24"/>
                <w:lang w:val="sq-AL"/>
              </w:rPr>
              <w:t>ë</w:t>
            </w:r>
            <w:r>
              <w:rPr>
                <w:rFonts w:ascii="Times New Roman" w:hAnsi="Times New Roman"/>
                <w:sz w:val="24"/>
                <w:szCs w:val="24"/>
                <w:lang w:val="sq-AL"/>
              </w:rPr>
              <w:t xml:space="preserve"> hidhet p</w:t>
            </w:r>
            <w:r w:rsidR="00F05DFB">
              <w:rPr>
                <w:rFonts w:ascii="Times New Roman" w:hAnsi="Times New Roman"/>
                <w:sz w:val="24"/>
                <w:szCs w:val="24"/>
                <w:lang w:val="sq-AL"/>
              </w:rPr>
              <w:t>ë</w:t>
            </w:r>
            <w:r>
              <w:rPr>
                <w:rFonts w:ascii="Times New Roman" w:hAnsi="Times New Roman"/>
                <w:sz w:val="24"/>
                <w:szCs w:val="24"/>
                <w:lang w:val="sq-AL"/>
              </w:rPr>
              <w:t xml:space="preserve">r konsultim publik </w:t>
            </w:r>
            <w:r w:rsidR="00FD1CDD">
              <w:rPr>
                <w:rFonts w:ascii="Times New Roman" w:hAnsi="Times New Roman"/>
                <w:sz w:val="24"/>
                <w:szCs w:val="24"/>
                <w:lang w:val="sq-AL"/>
              </w:rPr>
              <w:t>në Regjistrin për Konsultimin Publik</w:t>
            </w:r>
            <w:r>
              <w:rPr>
                <w:rFonts w:ascii="Times New Roman" w:hAnsi="Times New Roman"/>
                <w:sz w:val="24"/>
                <w:szCs w:val="24"/>
                <w:lang w:val="sq-AL"/>
              </w:rPr>
              <w:t>, p</w:t>
            </w:r>
            <w:r w:rsidR="00F05DFB">
              <w:rPr>
                <w:rFonts w:ascii="Times New Roman" w:hAnsi="Times New Roman"/>
                <w:sz w:val="24"/>
                <w:szCs w:val="24"/>
                <w:lang w:val="sq-AL"/>
              </w:rPr>
              <w:t>ë</w:t>
            </w:r>
            <w:r>
              <w:rPr>
                <w:rFonts w:ascii="Times New Roman" w:hAnsi="Times New Roman"/>
                <w:sz w:val="24"/>
                <w:szCs w:val="24"/>
                <w:lang w:val="sq-AL"/>
              </w:rPr>
              <w:t>r k</w:t>
            </w:r>
            <w:r w:rsidR="00F05DFB">
              <w:rPr>
                <w:rFonts w:ascii="Times New Roman" w:hAnsi="Times New Roman"/>
                <w:sz w:val="24"/>
                <w:szCs w:val="24"/>
                <w:lang w:val="sq-AL"/>
              </w:rPr>
              <w:t>ë</w:t>
            </w:r>
            <w:r>
              <w:rPr>
                <w:rFonts w:ascii="Times New Roman" w:hAnsi="Times New Roman"/>
                <w:sz w:val="24"/>
                <w:szCs w:val="24"/>
                <w:lang w:val="sq-AL"/>
              </w:rPr>
              <w:t>t</w:t>
            </w:r>
            <w:r w:rsidR="00F05DFB">
              <w:rPr>
                <w:rFonts w:ascii="Times New Roman" w:hAnsi="Times New Roman"/>
                <w:sz w:val="24"/>
                <w:szCs w:val="24"/>
                <w:lang w:val="sq-AL"/>
              </w:rPr>
              <w:t>ë</w:t>
            </w:r>
            <w:r>
              <w:rPr>
                <w:rFonts w:ascii="Times New Roman" w:hAnsi="Times New Roman"/>
                <w:sz w:val="24"/>
                <w:szCs w:val="24"/>
                <w:lang w:val="sq-AL"/>
              </w:rPr>
              <w:t xml:space="preserve"> arsye ky sesion i draft</w:t>
            </w:r>
            <w:r w:rsidR="00FD1CDD">
              <w:rPr>
                <w:rFonts w:ascii="Times New Roman" w:hAnsi="Times New Roman"/>
                <w:sz w:val="24"/>
                <w:szCs w:val="24"/>
                <w:lang w:val="sq-AL"/>
              </w:rPr>
              <w:t>-Raportit të VN</w:t>
            </w:r>
            <w:r>
              <w:rPr>
                <w:rFonts w:ascii="Times New Roman" w:hAnsi="Times New Roman"/>
                <w:sz w:val="24"/>
                <w:szCs w:val="24"/>
                <w:lang w:val="sq-AL"/>
              </w:rPr>
              <w:t xml:space="preserve"> do t</w:t>
            </w:r>
            <w:r w:rsidR="00F05DFB">
              <w:rPr>
                <w:rFonts w:ascii="Times New Roman" w:hAnsi="Times New Roman"/>
                <w:sz w:val="24"/>
                <w:szCs w:val="24"/>
                <w:lang w:val="sq-AL"/>
              </w:rPr>
              <w:t>ë</w:t>
            </w:r>
            <w:r>
              <w:rPr>
                <w:rFonts w:ascii="Times New Roman" w:hAnsi="Times New Roman"/>
                <w:sz w:val="24"/>
                <w:szCs w:val="24"/>
                <w:lang w:val="sq-AL"/>
              </w:rPr>
              <w:t xml:space="preserve"> plot</w:t>
            </w:r>
            <w:r w:rsidR="00F05DFB">
              <w:rPr>
                <w:rFonts w:ascii="Times New Roman" w:hAnsi="Times New Roman"/>
                <w:sz w:val="24"/>
                <w:szCs w:val="24"/>
                <w:lang w:val="sq-AL"/>
              </w:rPr>
              <w:t>ë</w:t>
            </w:r>
            <w:r>
              <w:rPr>
                <w:rFonts w:ascii="Times New Roman" w:hAnsi="Times New Roman"/>
                <w:sz w:val="24"/>
                <w:szCs w:val="24"/>
                <w:lang w:val="sq-AL"/>
              </w:rPr>
              <w:t xml:space="preserve">sohet </w:t>
            </w:r>
            <w:r w:rsidR="00FD1CDD">
              <w:rPr>
                <w:rFonts w:ascii="Times New Roman" w:hAnsi="Times New Roman"/>
                <w:sz w:val="24"/>
                <w:szCs w:val="24"/>
                <w:lang w:val="sq-AL"/>
              </w:rPr>
              <w:t>pasi të kryhet ky proces me palët e interesit</w:t>
            </w:r>
            <w:r>
              <w:rPr>
                <w:rFonts w:ascii="Times New Roman" w:hAnsi="Times New Roman"/>
                <w:sz w:val="24"/>
                <w:szCs w:val="24"/>
                <w:lang w:val="sq-AL"/>
              </w:rPr>
              <w:t>.</w:t>
            </w:r>
          </w:p>
          <w:p w:rsidR="0006664C" w:rsidRPr="009F5476" w:rsidRDefault="0006664C" w:rsidP="00F9051A">
            <w:pPr>
              <w:jc w:val="both"/>
              <w:rPr>
                <w:rFonts w:ascii="Times New Roman" w:hAnsi="Times New Roman"/>
                <w:sz w:val="24"/>
                <w:szCs w:val="24"/>
                <w:lang w:val="sq-AL"/>
              </w:rPr>
            </w:pPr>
          </w:p>
        </w:tc>
      </w:tr>
      <w:tr w:rsidR="009F5476" w:rsidRPr="009F5476" w:rsidTr="00AB315F">
        <w:tc>
          <w:tcPr>
            <w:tcW w:w="9175" w:type="dxa"/>
            <w:gridSpan w:val="3"/>
            <w:tcBorders>
              <w:top w:val="single" w:sz="4" w:space="0" w:color="000000"/>
              <w:left w:val="single" w:sz="4" w:space="0" w:color="000000"/>
              <w:bottom w:val="single" w:sz="4" w:space="0" w:color="000000"/>
              <w:right w:val="single" w:sz="4" w:space="0" w:color="000000"/>
            </w:tcBorders>
          </w:tcPr>
          <w:p w:rsidR="00A84726" w:rsidRPr="00ED7723" w:rsidRDefault="00CA1086" w:rsidP="00A84726">
            <w:pPr>
              <w:jc w:val="both"/>
              <w:rPr>
                <w:rFonts w:ascii="Times New Roman" w:hAnsi="Times New Roman"/>
                <w:b/>
                <w:szCs w:val="22"/>
                <w:lang w:val="sq-AL"/>
              </w:rPr>
            </w:pPr>
            <w:r w:rsidRPr="00ED7723">
              <w:rPr>
                <w:rFonts w:ascii="Times New Roman" w:hAnsi="Times New Roman"/>
                <w:b/>
                <w:szCs w:val="22"/>
                <w:lang w:val="sq-AL"/>
              </w:rPr>
              <w:t xml:space="preserve">ZBATIMI DHE </w:t>
            </w:r>
            <w:r w:rsidR="00A84726" w:rsidRPr="00ED7723">
              <w:rPr>
                <w:rFonts w:ascii="Times New Roman" w:hAnsi="Times New Roman"/>
                <w:b/>
                <w:szCs w:val="22"/>
                <w:lang w:val="sq-AL"/>
              </w:rPr>
              <w:t>MONITORI</w:t>
            </w:r>
            <w:r w:rsidRPr="00ED7723">
              <w:rPr>
                <w:rFonts w:ascii="Times New Roman" w:hAnsi="Times New Roman"/>
                <w:b/>
                <w:szCs w:val="22"/>
                <w:lang w:val="sq-AL"/>
              </w:rPr>
              <w:t>MI</w:t>
            </w:r>
          </w:p>
          <w:p w:rsidR="008428C8" w:rsidRPr="00ED7723" w:rsidRDefault="00CA1086" w:rsidP="003664AE">
            <w:pPr>
              <w:jc w:val="both"/>
              <w:rPr>
                <w:rFonts w:ascii="Times New Roman" w:hAnsi="Times New Roman"/>
                <w:i/>
                <w:sz w:val="20"/>
                <w:lang w:val="sq-AL"/>
              </w:rPr>
            </w:pPr>
            <w:r w:rsidRPr="00ED7723">
              <w:rPr>
                <w:rFonts w:ascii="Times New Roman" w:hAnsi="Times New Roman"/>
                <w:i/>
                <w:sz w:val="20"/>
                <w:lang w:val="sq-AL"/>
              </w:rPr>
              <w:t>Si do të organiz</w:t>
            </w:r>
            <w:r w:rsidR="00217F27" w:rsidRPr="00ED7723">
              <w:rPr>
                <w:rFonts w:ascii="Times New Roman" w:hAnsi="Times New Roman"/>
                <w:i/>
                <w:sz w:val="20"/>
                <w:lang w:val="sq-AL"/>
              </w:rPr>
              <w:t>ohen</w:t>
            </w:r>
            <w:r w:rsidRPr="00ED7723">
              <w:rPr>
                <w:rFonts w:ascii="Times New Roman" w:hAnsi="Times New Roman"/>
                <w:i/>
                <w:sz w:val="20"/>
                <w:lang w:val="sq-AL"/>
              </w:rPr>
              <w:t xml:space="preserve"> zbatimi dhe monitorimi</w:t>
            </w:r>
            <w:r w:rsidR="00A84726" w:rsidRPr="00ED7723">
              <w:rPr>
                <w:rFonts w:ascii="Times New Roman" w:hAnsi="Times New Roman"/>
                <w:i/>
                <w:sz w:val="20"/>
                <w:lang w:val="sq-AL"/>
              </w:rPr>
              <w:t>?</w:t>
            </w:r>
          </w:p>
          <w:p w:rsidR="002F311F" w:rsidRPr="009F5476" w:rsidRDefault="002F311F" w:rsidP="003664AE">
            <w:pPr>
              <w:jc w:val="both"/>
              <w:rPr>
                <w:rFonts w:ascii="Times New Roman" w:hAnsi="Times New Roman"/>
                <w:sz w:val="24"/>
                <w:szCs w:val="24"/>
                <w:lang w:val="sq-AL"/>
              </w:rPr>
            </w:pPr>
          </w:p>
          <w:p w:rsidR="0006664C" w:rsidRPr="009F5476" w:rsidRDefault="006D0835" w:rsidP="003664AE">
            <w:pPr>
              <w:jc w:val="both"/>
              <w:rPr>
                <w:rFonts w:ascii="Times New Roman" w:hAnsi="Times New Roman"/>
                <w:i/>
                <w:sz w:val="24"/>
                <w:szCs w:val="24"/>
                <w:lang w:val="sq-AL"/>
              </w:rPr>
            </w:pPr>
            <w:r>
              <w:rPr>
                <w:rFonts w:ascii="Times New Roman" w:hAnsi="Times New Roman"/>
                <w:sz w:val="24"/>
                <w:szCs w:val="24"/>
                <w:lang w:val="sq-AL"/>
              </w:rPr>
              <w:t>Opsioni i preferuar</w:t>
            </w:r>
            <w:r w:rsidRPr="009F5476">
              <w:rPr>
                <w:rFonts w:ascii="Times New Roman" w:hAnsi="Times New Roman"/>
                <w:sz w:val="24"/>
                <w:szCs w:val="24"/>
                <w:lang w:val="sq-AL"/>
              </w:rPr>
              <w:t xml:space="preserve"> </w:t>
            </w:r>
            <w:r w:rsidR="00A72EB6" w:rsidRPr="009F5476">
              <w:rPr>
                <w:rFonts w:ascii="Times New Roman" w:hAnsi="Times New Roman"/>
                <w:sz w:val="24"/>
                <w:szCs w:val="24"/>
                <w:lang w:val="sq-AL"/>
              </w:rPr>
              <w:t xml:space="preserve">parashikon miratimin e vendimeve të caktuara të Këshillit të Ministrave, të cilat do të mundësojnë zbatimin e tij nga </w:t>
            </w:r>
            <w:r w:rsidR="00D43E5D" w:rsidRPr="009F5476">
              <w:rPr>
                <w:rFonts w:ascii="Times New Roman" w:hAnsi="Times New Roman"/>
                <w:sz w:val="24"/>
                <w:szCs w:val="24"/>
                <w:lang w:val="sq-AL"/>
              </w:rPr>
              <w:t xml:space="preserve">DPS, e cila </w:t>
            </w:r>
            <w:r w:rsidR="00A72EB6" w:rsidRPr="009F5476">
              <w:rPr>
                <w:rFonts w:ascii="Times New Roman" w:hAnsi="Times New Roman"/>
                <w:sz w:val="24"/>
                <w:szCs w:val="24"/>
                <w:lang w:val="sq-AL"/>
              </w:rPr>
              <w:t>ngarkohe</w:t>
            </w:r>
            <w:r w:rsidR="00D43E5D" w:rsidRPr="009F5476">
              <w:rPr>
                <w:rFonts w:ascii="Times New Roman" w:hAnsi="Times New Roman"/>
                <w:sz w:val="24"/>
                <w:szCs w:val="24"/>
                <w:lang w:val="sq-AL"/>
              </w:rPr>
              <w:t>t</w:t>
            </w:r>
            <w:r w:rsidR="00A72EB6" w:rsidRPr="009F5476">
              <w:rPr>
                <w:rFonts w:ascii="Times New Roman" w:hAnsi="Times New Roman"/>
                <w:sz w:val="24"/>
                <w:szCs w:val="24"/>
                <w:lang w:val="sq-AL"/>
              </w:rPr>
              <w:t xml:space="preserve"> me zbatimin e ligjit. Ministria përgjegjëse për </w:t>
            </w:r>
            <w:r w:rsidR="00D43E5D" w:rsidRPr="009F5476">
              <w:rPr>
                <w:rFonts w:ascii="Times New Roman" w:hAnsi="Times New Roman"/>
                <w:sz w:val="24"/>
                <w:szCs w:val="24"/>
                <w:lang w:val="sq-AL"/>
              </w:rPr>
              <w:t>ekonomin</w:t>
            </w:r>
            <w:r w:rsidR="00610209" w:rsidRPr="009F5476">
              <w:rPr>
                <w:rFonts w:ascii="Times New Roman" w:hAnsi="Times New Roman"/>
                <w:sz w:val="24"/>
                <w:szCs w:val="24"/>
                <w:lang w:val="sq-AL"/>
              </w:rPr>
              <w:t>ë</w:t>
            </w:r>
            <w:r w:rsidR="00A72EB6" w:rsidRPr="009F5476">
              <w:rPr>
                <w:rFonts w:ascii="Times New Roman" w:hAnsi="Times New Roman"/>
                <w:sz w:val="24"/>
                <w:szCs w:val="24"/>
                <w:lang w:val="sq-AL"/>
              </w:rPr>
              <w:t xml:space="preserve"> do të monitorojë zbatimin</w:t>
            </w:r>
            <w:r>
              <w:rPr>
                <w:rFonts w:ascii="Times New Roman" w:hAnsi="Times New Roman"/>
                <w:sz w:val="24"/>
                <w:szCs w:val="24"/>
                <w:lang w:val="sq-AL"/>
              </w:rPr>
              <w:t xml:space="preserve">  e opsionit të preferuar</w:t>
            </w:r>
            <w:r w:rsidR="00A72EB6" w:rsidRPr="009F5476">
              <w:rPr>
                <w:rFonts w:ascii="Times New Roman" w:hAnsi="Times New Roman"/>
                <w:sz w:val="24"/>
                <w:szCs w:val="24"/>
                <w:lang w:val="sq-AL"/>
              </w:rPr>
              <w:t>.</w:t>
            </w:r>
          </w:p>
          <w:p w:rsidR="0006664C" w:rsidRPr="009F5476" w:rsidRDefault="0006664C" w:rsidP="003664AE">
            <w:pPr>
              <w:jc w:val="both"/>
              <w:rPr>
                <w:rFonts w:ascii="Times New Roman" w:hAnsi="Times New Roman"/>
                <w:i/>
                <w:sz w:val="24"/>
                <w:szCs w:val="24"/>
                <w:lang w:val="sq-AL"/>
              </w:rPr>
            </w:pPr>
          </w:p>
        </w:tc>
      </w:tr>
    </w:tbl>
    <w:p w:rsidR="00C6728D" w:rsidRPr="009F5476" w:rsidRDefault="00C6728D">
      <w:pPr>
        <w:rPr>
          <w:rFonts w:ascii="Times New Roman" w:hAnsi="Times New Roman"/>
          <w:sz w:val="24"/>
          <w:szCs w:val="24"/>
          <w:lang w:val="sq-AL"/>
        </w:rPr>
      </w:pPr>
    </w:p>
    <w:p w:rsidR="00C6728D" w:rsidRPr="009F5476" w:rsidRDefault="00C6728D">
      <w:pPr>
        <w:rPr>
          <w:rFonts w:ascii="Times New Roman" w:hAnsi="Times New Roman"/>
          <w:sz w:val="24"/>
          <w:szCs w:val="24"/>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016"/>
      </w:tblGrid>
      <w:tr w:rsidR="009F5476" w:rsidRPr="009F5476" w:rsidTr="00485A07">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210CC" w:rsidRPr="009F5476" w:rsidRDefault="004454DC" w:rsidP="00BF5937">
            <w:pPr>
              <w:jc w:val="both"/>
              <w:rPr>
                <w:rFonts w:ascii="Times New Roman" w:hAnsi="Times New Roman"/>
                <w:b/>
                <w:sz w:val="24"/>
                <w:szCs w:val="24"/>
                <w:lang w:val="sq-AL"/>
              </w:rPr>
            </w:pPr>
            <w:r w:rsidRPr="009F5476">
              <w:rPr>
                <w:rFonts w:ascii="Times New Roman" w:hAnsi="Times New Roman"/>
                <w:b/>
                <w:sz w:val="24"/>
                <w:szCs w:val="24"/>
                <w:lang w:val="sq-AL"/>
              </w:rPr>
              <w:t xml:space="preserve">PJESA </w:t>
            </w:r>
            <w:r w:rsidR="006210CC" w:rsidRPr="009F5476">
              <w:rPr>
                <w:rFonts w:ascii="Times New Roman" w:hAnsi="Times New Roman"/>
                <w:b/>
                <w:sz w:val="24"/>
                <w:szCs w:val="24"/>
                <w:lang w:val="sq-AL"/>
              </w:rPr>
              <w:t xml:space="preserve">2: </w:t>
            </w:r>
            <w:r w:rsidR="00BF5937" w:rsidRPr="009F5476">
              <w:rPr>
                <w:rFonts w:ascii="Times New Roman" w:hAnsi="Times New Roman"/>
                <w:b/>
                <w:sz w:val="24"/>
                <w:szCs w:val="24"/>
                <w:lang w:val="sq-AL"/>
              </w:rPr>
              <w:t xml:space="preserve">BAZA KRYESORE E </w:t>
            </w:r>
            <w:r w:rsidR="008C604A" w:rsidRPr="009F5476">
              <w:rPr>
                <w:rFonts w:ascii="Times New Roman" w:hAnsi="Times New Roman"/>
                <w:b/>
                <w:sz w:val="24"/>
                <w:szCs w:val="24"/>
                <w:lang w:val="sq-AL"/>
              </w:rPr>
              <w:t>ANALIZËS</w:t>
            </w:r>
            <w:r w:rsidR="00BF5937" w:rsidRPr="009F5476">
              <w:rPr>
                <w:rFonts w:ascii="Times New Roman" w:hAnsi="Times New Roman"/>
                <w:b/>
                <w:sz w:val="24"/>
                <w:szCs w:val="24"/>
                <w:lang w:val="sq-AL"/>
              </w:rPr>
              <w:t xml:space="preserve"> DHE E </w:t>
            </w:r>
            <w:r w:rsidR="00E63EFD" w:rsidRPr="009F5476">
              <w:rPr>
                <w:rFonts w:ascii="Times New Roman" w:hAnsi="Times New Roman"/>
                <w:b/>
                <w:sz w:val="24"/>
                <w:szCs w:val="24"/>
                <w:lang w:val="sq-AL"/>
              </w:rPr>
              <w:t xml:space="preserve">PROVAVE </w:t>
            </w:r>
          </w:p>
        </w:tc>
      </w:tr>
    </w:tbl>
    <w:p w:rsidR="00217F27" w:rsidRPr="009F5476" w:rsidRDefault="00217F27" w:rsidP="0013699E">
      <w:pPr>
        <w:pStyle w:val="Heading1"/>
        <w:rPr>
          <w:rFonts w:ascii="Times New Roman" w:hAnsi="Times New Roman" w:cs="Times New Roman"/>
          <w:sz w:val="24"/>
          <w:szCs w:val="24"/>
          <w:lang w:val="sq-AL"/>
        </w:rPr>
      </w:pPr>
      <w:bookmarkStart w:id="2" w:name="_Toc506919731"/>
    </w:p>
    <w:p w:rsidR="00D52EE9" w:rsidRDefault="00BF5937" w:rsidP="0013699E">
      <w:pPr>
        <w:pStyle w:val="Heading1"/>
        <w:rPr>
          <w:rFonts w:ascii="Times New Roman" w:hAnsi="Times New Roman" w:cs="Times New Roman"/>
          <w:sz w:val="22"/>
          <w:szCs w:val="22"/>
          <w:lang w:val="sq-AL"/>
        </w:rPr>
      </w:pPr>
      <w:r w:rsidRPr="00751D86">
        <w:rPr>
          <w:rFonts w:ascii="Times New Roman" w:hAnsi="Times New Roman" w:cs="Times New Roman"/>
          <w:sz w:val="22"/>
          <w:szCs w:val="22"/>
          <w:lang w:val="sq-AL"/>
        </w:rPr>
        <w:t>Historik</w:t>
      </w:r>
      <w:bookmarkEnd w:id="2"/>
    </w:p>
    <w:p w:rsidR="00C405D3" w:rsidRPr="00C405D3" w:rsidRDefault="00C405D3" w:rsidP="00C405D3">
      <w:pPr>
        <w:rPr>
          <w:lang w:val="sq-AL"/>
        </w:rPr>
      </w:pPr>
    </w:p>
    <w:p w:rsidR="002412A7" w:rsidRPr="00C405D3" w:rsidRDefault="00751D86" w:rsidP="002412A7">
      <w:pPr>
        <w:pStyle w:val="ListParagraph"/>
        <w:numPr>
          <w:ilvl w:val="0"/>
          <w:numId w:val="20"/>
        </w:numPr>
        <w:rPr>
          <w:lang w:val="sq-AL"/>
        </w:rPr>
      </w:pPr>
      <w:bookmarkStart w:id="3" w:name="_Toc506919732"/>
      <w:r w:rsidRPr="00751D86">
        <w:rPr>
          <w:rStyle w:val="Strong"/>
          <w:rFonts w:ascii="Times New Roman" w:hAnsi="Times New Roman"/>
          <w:b w:val="0"/>
          <w:i/>
          <w:sz w:val="20"/>
          <w:lang w:val="sq-AL"/>
        </w:rPr>
        <w:t>Jepni kontekstin e politikës</w:t>
      </w:r>
      <w:bookmarkEnd w:id="3"/>
    </w:p>
    <w:p w:rsidR="00255306" w:rsidRPr="009F5476" w:rsidRDefault="00255306" w:rsidP="00255306">
      <w:pPr>
        <w:pStyle w:val="Style1-BodyText"/>
        <w:rPr>
          <w:rFonts w:ascii="Times New Roman" w:hAnsi="Times New Roman" w:cs="Times New Roman"/>
          <w:sz w:val="24"/>
          <w:lang w:val="sq-AL"/>
        </w:rPr>
      </w:pPr>
      <w:r w:rsidRPr="009F5476">
        <w:rPr>
          <w:rFonts w:ascii="Times New Roman" w:hAnsi="Times New Roman" w:cs="Times New Roman"/>
          <w:sz w:val="24"/>
          <w:lang w:val="sq-AL"/>
        </w:rPr>
        <w:t>Të ardhurat për mirëmbajtjen e rrugëve deri më sot e kane burimin nga taksa e karburantit, buxheti i shtetit, tarifat e shfrytëzimit (taksat vjetore të qarkullimit, taksat per aks, tarifat e regjistrimit të automjeteve) dhe taksat e importit të automjeteve. Investimet per rruget financohen nga shteti apo kredite nga institucionet financiare ndërkombëtare (IFI) dhe donatorët bilateralë. Për këte periudhe, në kontekstin e rritjes se kufizimeve fiskale dhe nje plani relativisht te madh p</w:t>
      </w:r>
      <w:r w:rsidR="00FB68AA">
        <w:rPr>
          <w:rFonts w:ascii="Times New Roman" w:hAnsi="Times New Roman" w:cs="Times New Roman"/>
          <w:sz w:val="24"/>
          <w:lang w:val="sq-AL"/>
        </w:rPr>
        <w:t>er investimet ne rrugë, Qeveria</w:t>
      </w:r>
      <w:r w:rsidRPr="009F5476">
        <w:rPr>
          <w:rFonts w:ascii="Times New Roman" w:hAnsi="Times New Roman" w:cs="Times New Roman"/>
          <w:sz w:val="24"/>
          <w:lang w:val="sq-AL"/>
        </w:rPr>
        <w:t>, në mënyrë aktive është duke marrë parasysh burime të tjera për gjenerimin e të ardhurave per sektorin e rrugëve. Aktualisht, në rrjetin rrugor të Shqipërisë nuk ekzistojnë tarifat rrugore. Rrjet</w:t>
      </w:r>
      <w:r w:rsidR="00587765" w:rsidRPr="009F5476">
        <w:rPr>
          <w:rFonts w:ascii="Times New Roman" w:hAnsi="Times New Roman" w:cs="Times New Roman"/>
          <w:sz w:val="24"/>
          <w:lang w:val="sq-AL"/>
        </w:rPr>
        <w:t>i</w:t>
      </w:r>
      <w:r w:rsidRPr="009F5476">
        <w:rPr>
          <w:rFonts w:ascii="Times New Roman" w:hAnsi="Times New Roman" w:cs="Times New Roman"/>
          <w:sz w:val="24"/>
          <w:lang w:val="sq-AL"/>
        </w:rPr>
        <w:t xml:space="preserve"> rrugor ka një gjatësi të përgjithshme prej rreth 15,300 km, përfshirë 3,400 km, te klasifikuara si rrugë kombëtare, për të cilat ekziston një mundesi për aplikimin e tarifave rrugore.</w:t>
      </w:r>
    </w:p>
    <w:p w:rsidR="00CC74C8" w:rsidRPr="009F5476" w:rsidRDefault="00CC74C8" w:rsidP="00CC74C8">
      <w:pPr>
        <w:pStyle w:val="Style1-BodyText"/>
        <w:rPr>
          <w:rFonts w:ascii="Times New Roman" w:hAnsi="Times New Roman" w:cs="Times New Roman"/>
          <w:sz w:val="24"/>
          <w:lang w:val="sq-AL"/>
        </w:rPr>
      </w:pPr>
      <w:r w:rsidRPr="009F5476">
        <w:rPr>
          <w:rFonts w:ascii="Times New Roman" w:hAnsi="Times New Roman" w:cs="Times New Roman"/>
          <w:sz w:val="24"/>
          <w:lang w:val="sq-AL"/>
        </w:rPr>
        <w:t>Aplikimi i pagesave p</w:t>
      </w:r>
      <w:r w:rsidR="005A05ED" w:rsidRPr="009F5476">
        <w:rPr>
          <w:rFonts w:ascii="Times New Roman" w:hAnsi="Times New Roman" w:cs="Times New Roman"/>
          <w:sz w:val="24"/>
          <w:lang w:val="sq-AL"/>
        </w:rPr>
        <w:t>ë</w:t>
      </w:r>
      <w:r w:rsidRPr="009F5476">
        <w:rPr>
          <w:rFonts w:ascii="Times New Roman" w:hAnsi="Times New Roman" w:cs="Times New Roman"/>
          <w:sz w:val="24"/>
          <w:lang w:val="sq-AL"/>
        </w:rPr>
        <w:t>r p</w:t>
      </w:r>
      <w:r w:rsidR="005A05ED" w:rsidRPr="009F5476">
        <w:rPr>
          <w:rFonts w:ascii="Times New Roman" w:hAnsi="Times New Roman" w:cs="Times New Roman"/>
          <w:sz w:val="24"/>
          <w:lang w:val="sq-AL"/>
        </w:rPr>
        <w:t>ë</w:t>
      </w:r>
      <w:r w:rsidRPr="009F5476">
        <w:rPr>
          <w:rFonts w:ascii="Times New Roman" w:hAnsi="Times New Roman" w:cs="Times New Roman"/>
          <w:sz w:val="24"/>
          <w:lang w:val="sq-AL"/>
        </w:rPr>
        <w:t>rdorimin e rrug</w:t>
      </w:r>
      <w:r w:rsidR="005A05ED" w:rsidRPr="009F5476">
        <w:rPr>
          <w:rFonts w:ascii="Times New Roman" w:hAnsi="Times New Roman" w:cs="Times New Roman"/>
          <w:sz w:val="24"/>
          <w:lang w:val="sq-AL"/>
        </w:rPr>
        <w:t>ë</w:t>
      </w:r>
      <w:r w:rsidRPr="009F5476">
        <w:rPr>
          <w:rFonts w:ascii="Times New Roman" w:hAnsi="Times New Roman" w:cs="Times New Roman"/>
          <w:sz w:val="24"/>
          <w:lang w:val="sq-AL"/>
        </w:rPr>
        <w:t>ve n</w:t>
      </w:r>
      <w:r w:rsidR="005A05ED" w:rsidRPr="009F5476">
        <w:rPr>
          <w:rFonts w:ascii="Times New Roman" w:hAnsi="Times New Roman" w:cs="Times New Roman"/>
          <w:sz w:val="24"/>
          <w:lang w:val="sq-AL"/>
        </w:rPr>
        <w:t>ë</w:t>
      </w:r>
      <w:r w:rsidRPr="009F5476">
        <w:rPr>
          <w:rFonts w:ascii="Times New Roman" w:hAnsi="Times New Roman" w:cs="Times New Roman"/>
          <w:sz w:val="24"/>
          <w:lang w:val="sq-AL"/>
        </w:rPr>
        <w:t>p</w:t>
      </w:r>
      <w:r w:rsidR="005A05ED" w:rsidRPr="009F5476">
        <w:rPr>
          <w:rFonts w:ascii="Times New Roman" w:hAnsi="Times New Roman" w:cs="Times New Roman"/>
          <w:sz w:val="24"/>
          <w:lang w:val="sq-AL"/>
        </w:rPr>
        <w:t>ë</w:t>
      </w:r>
      <w:r w:rsidRPr="009F5476">
        <w:rPr>
          <w:rFonts w:ascii="Times New Roman" w:hAnsi="Times New Roman" w:cs="Times New Roman"/>
          <w:sz w:val="24"/>
          <w:lang w:val="sq-AL"/>
        </w:rPr>
        <w:t xml:space="preserve">rmjet sistemeve me pagese ( </w:t>
      </w:r>
      <w:r w:rsidRPr="009F5476">
        <w:rPr>
          <w:rFonts w:ascii="Times New Roman" w:hAnsi="Times New Roman" w:cs="Times New Roman"/>
          <w:i/>
          <w:sz w:val="24"/>
          <w:lang w:val="sq-AL"/>
        </w:rPr>
        <w:t>toll roads</w:t>
      </w:r>
      <w:r w:rsidRPr="009F5476">
        <w:rPr>
          <w:rFonts w:ascii="Times New Roman" w:hAnsi="Times New Roman" w:cs="Times New Roman"/>
          <w:sz w:val="24"/>
          <w:lang w:val="sq-AL"/>
        </w:rPr>
        <w:t>) realiz</w:t>
      </w:r>
      <w:r w:rsidR="00255306" w:rsidRPr="009F5476">
        <w:rPr>
          <w:rFonts w:ascii="Times New Roman" w:hAnsi="Times New Roman" w:cs="Times New Roman"/>
          <w:sz w:val="24"/>
          <w:lang w:val="sq-AL"/>
        </w:rPr>
        <w:t>o</w:t>
      </w:r>
      <w:r w:rsidRPr="009F5476">
        <w:rPr>
          <w:rFonts w:ascii="Times New Roman" w:hAnsi="Times New Roman" w:cs="Times New Roman"/>
          <w:sz w:val="24"/>
          <w:lang w:val="sq-AL"/>
        </w:rPr>
        <w:t>het n</w:t>
      </w:r>
      <w:r w:rsidR="005A05ED" w:rsidRPr="009F5476">
        <w:rPr>
          <w:rFonts w:ascii="Times New Roman" w:hAnsi="Times New Roman" w:cs="Times New Roman"/>
          <w:sz w:val="24"/>
          <w:lang w:val="sq-AL"/>
        </w:rPr>
        <w:t>ë</w:t>
      </w:r>
      <w:r w:rsidRPr="009F5476">
        <w:rPr>
          <w:rFonts w:ascii="Times New Roman" w:hAnsi="Times New Roman" w:cs="Times New Roman"/>
          <w:sz w:val="24"/>
          <w:lang w:val="sq-AL"/>
        </w:rPr>
        <w:t xml:space="preserve"> m</w:t>
      </w:r>
      <w:r w:rsidR="005A05ED" w:rsidRPr="009F5476">
        <w:rPr>
          <w:rFonts w:ascii="Times New Roman" w:hAnsi="Times New Roman" w:cs="Times New Roman"/>
          <w:sz w:val="24"/>
          <w:lang w:val="sq-AL"/>
        </w:rPr>
        <w:t>ë</w:t>
      </w:r>
      <w:r w:rsidRPr="009F5476">
        <w:rPr>
          <w:rFonts w:ascii="Times New Roman" w:hAnsi="Times New Roman" w:cs="Times New Roman"/>
          <w:sz w:val="24"/>
          <w:lang w:val="sq-AL"/>
        </w:rPr>
        <w:t xml:space="preserve"> shum</w:t>
      </w:r>
      <w:r w:rsidR="005A05ED" w:rsidRPr="009F5476">
        <w:rPr>
          <w:rFonts w:ascii="Times New Roman" w:hAnsi="Times New Roman" w:cs="Times New Roman"/>
          <w:sz w:val="24"/>
          <w:lang w:val="sq-AL"/>
        </w:rPr>
        <w:t>ë</w:t>
      </w:r>
      <w:r w:rsidRPr="009F5476">
        <w:rPr>
          <w:rFonts w:ascii="Times New Roman" w:hAnsi="Times New Roman" w:cs="Times New Roman"/>
          <w:sz w:val="24"/>
          <w:lang w:val="sq-AL"/>
        </w:rPr>
        <w:t xml:space="preserve"> s</w:t>
      </w:r>
      <w:r w:rsidR="005A05ED" w:rsidRPr="009F5476">
        <w:rPr>
          <w:rFonts w:ascii="Times New Roman" w:hAnsi="Times New Roman" w:cs="Times New Roman"/>
          <w:sz w:val="24"/>
          <w:lang w:val="sq-AL"/>
        </w:rPr>
        <w:t>ë</w:t>
      </w:r>
      <w:r w:rsidRPr="009F5476">
        <w:rPr>
          <w:rFonts w:ascii="Times New Roman" w:hAnsi="Times New Roman" w:cs="Times New Roman"/>
          <w:sz w:val="24"/>
          <w:lang w:val="sq-AL"/>
        </w:rPr>
        <w:t xml:space="preserve"> 60% t</w:t>
      </w:r>
      <w:r w:rsidR="005A05ED" w:rsidRPr="009F5476">
        <w:rPr>
          <w:rFonts w:ascii="Times New Roman" w:hAnsi="Times New Roman" w:cs="Times New Roman"/>
          <w:sz w:val="24"/>
          <w:lang w:val="sq-AL"/>
        </w:rPr>
        <w:t>ë</w:t>
      </w:r>
      <w:r w:rsidRPr="009F5476">
        <w:rPr>
          <w:rFonts w:ascii="Times New Roman" w:hAnsi="Times New Roman" w:cs="Times New Roman"/>
          <w:sz w:val="24"/>
          <w:lang w:val="sq-AL"/>
        </w:rPr>
        <w:t xml:space="preserve"> rrjetit t</w:t>
      </w:r>
      <w:r w:rsidR="005A05ED" w:rsidRPr="009F5476">
        <w:rPr>
          <w:rFonts w:ascii="Times New Roman" w:hAnsi="Times New Roman" w:cs="Times New Roman"/>
          <w:sz w:val="24"/>
          <w:lang w:val="sq-AL"/>
        </w:rPr>
        <w:t>ë</w:t>
      </w:r>
      <w:r w:rsidRPr="009F5476">
        <w:rPr>
          <w:rFonts w:ascii="Times New Roman" w:hAnsi="Times New Roman" w:cs="Times New Roman"/>
          <w:sz w:val="24"/>
          <w:lang w:val="sq-AL"/>
        </w:rPr>
        <w:t xml:space="preserve"> përgjithshëm t</w:t>
      </w:r>
      <w:r w:rsidR="005A05ED" w:rsidRPr="009F5476">
        <w:rPr>
          <w:rFonts w:ascii="Times New Roman" w:hAnsi="Times New Roman" w:cs="Times New Roman"/>
          <w:sz w:val="24"/>
          <w:lang w:val="sq-AL"/>
        </w:rPr>
        <w:t>ë</w:t>
      </w:r>
      <w:r w:rsidR="000A52AF" w:rsidRPr="009F5476">
        <w:rPr>
          <w:rFonts w:ascii="Times New Roman" w:hAnsi="Times New Roman" w:cs="Times New Roman"/>
          <w:sz w:val="24"/>
          <w:lang w:val="sq-AL"/>
        </w:rPr>
        <w:t xml:space="preserve"> autostradave t</w:t>
      </w:r>
      <w:r w:rsidR="00CC0180" w:rsidRPr="009F5476">
        <w:rPr>
          <w:rFonts w:ascii="Times New Roman" w:hAnsi="Times New Roman" w:cs="Times New Roman"/>
          <w:sz w:val="24"/>
          <w:lang w:val="sq-AL"/>
        </w:rPr>
        <w:t>ë BE-së (</w:t>
      </w:r>
      <w:r w:rsidRPr="009F5476">
        <w:rPr>
          <w:rFonts w:ascii="Times New Roman" w:hAnsi="Times New Roman" w:cs="Times New Roman"/>
          <w:sz w:val="24"/>
          <w:lang w:val="sq-AL"/>
        </w:rPr>
        <w:t>rrjeti n</w:t>
      </w:r>
      <w:r w:rsidR="005A05ED" w:rsidRPr="009F5476">
        <w:rPr>
          <w:rFonts w:ascii="Times New Roman" w:hAnsi="Times New Roman" w:cs="Times New Roman"/>
          <w:sz w:val="24"/>
          <w:lang w:val="sq-AL"/>
        </w:rPr>
        <w:t>ë</w:t>
      </w:r>
      <w:r w:rsidRPr="009F5476">
        <w:rPr>
          <w:rFonts w:ascii="Times New Roman" w:hAnsi="Times New Roman" w:cs="Times New Roman"/>
          <w:sz w:val="24"/>
          <w:lang w:val="sq-AL"/>
        </w:rPr>
        <w:t xml:space="preserve"> total është rreth 55,000 kilometra i gjatë; 33,000 km i nënshtrohen politikave të pagesave</w:t>
      </w:r>
      <w:r w:rsidR="00CC0180" w:rsidRPr="009F5476">
        <w:rPr>
          <w:rFonts w:ascii="Times New Roman" w:hAnsi="Times New Roman" w:cs="Times New Roman"/>
          <w:sz w:val="24"/>
          <w:lang w:val="sq-AL"/>
        </w:rPr>
        <w:t>)</w:t>
      </w:r>
      <w:r w:rsidRPr="009F5476">
        <w:rPr>
          <w:rFonts w:ascii="Times New Roman" w:hAnsi="Times New Roman" w:cs="Times New Roman"/>
          <w:sz w:val="24"/>
          <w:lang w:val="sq-AL"/>
        </w:rPr>
        <w:t>. Nevoja për mir</w:t>
      </w:r>
      <w:r w:rsidR="005A05ED" w:rsidRPr="009F5476">
        <w:rPr>
          <w:rFonts w:ascii="Times New Roman" w:hAnsi="Times New Roman" w:cs="Times New Roman"/>
          <w:sz w:val="24"/>
          <w:lang w:val="sq-AL"/>
        </w:rPr>
        <w:t>ë</w:t>
      </w:r>
      <w:r w:rsidRPr="009F5476">
        <w:rPr>
          <w:rFonts w:ascii="Times New Roman" w:hAnsi="Times New Roman" w:cs="Times New Roman"/>
          <w:sz w:val="24"/>
          <w:lang w:val="sq-AL"/>
        </w:rPr>
        <w:t>mbajtje t</w:t>
      </w:r>
      <w:r w:rsidR="005A05ED" w:rsidRPr="009F5476">
        <w:rPr>
          <w:rFonts w:ascii="Times New Roman" w:hAnsi="Times New Roman" w:cs="Times New Roman"/>
          <w:sz w:val="24"/>
          <w:lang w:val="sq-AL"/>
        </w:rPr>
        <w:t>ë</w:t>
      </w:r>
      <w:r w:rsidRPr="009F5476">
        <w:rPr>
          <w:rFonts w:ascii="Times New Roman" w:hAnsi="Times New Roman" w:cs="Times New Roman"/>
          <w:sz w:val="24"/>
          <w:lang w:val="sq-AL"/>
        </w:rPr>
        <w:t xml:space="preserve"> infrastruktur</w:t>
      </w:r>
      <w:r w:rsidR="005A05ED" w:rsidRPr="009F5476">
        <w:rPr>
          <w:rFonts w:ascii="Times New Roman" w:hAnsi="Times New Roman" w:cs="Times New Roman"/>
          <w:sz w:val="24"/>
          <w:lang w:val="sq-AL"/>
        </w:rPr>
        <w:t>ë</w:t>
      </w:r>
      <w:r w:rsidRPr="009F5476">
        <w:rPr>
          <w:rFonts w:ascii="Times New Roman" w:hAnsi="Times New Roman" w:cs="Times New Roman"/>
          <w:sz w:val="24"/>
          <w:lang w:val="sq-AL"/>
        </w:rPr>
        <w:t>s rrugore, si dhe leht</w:t>
      </w:r>
      <w:r w:rsidR="005A05ED" w:rsidRPr="009F5476">
        <w:rPr>
          <w:rFonts w:ascii="Times New Roman" w:hAnsi="Times New Roman" w:cs="Times New Roman"/>
          <w:sz w:val="24"/>
          <w:lang w:val="sq-AL"/>
        </w:rPr>
        <w:t>ë</w:t>
      </w:r>
      <w:r w:rsidRPr="009F5476">
        <w:rPr>
          <w:rFonts w:ascii="Times New Roman" w:hAnsi="Times New Roman" w:cs="Times New Roman"/>
          <w:sz w:val="24"/>
          <w:lang w:val="sq-AL"/>
        </w:rPr>
        <w:t xml:space="preserve">simet e trafikut i referohen disa nga çështjet kryesore në fushën e transportit në Bashkimin Evropian. Këto çështje janë të lidhura ngushtë me çështje të tjera të mëdha të shkaktuara nga transportin rrugor, siç janë dëmtimet mjedisore dhe aksidentet, të cilat gjithnjë e më shumë penalizojnë përdoruesit e rrugës dhe ekonominë.  </w:t>
      </w:r>
    </w:p>
    <w:p w:rsidR="00CC74C8" w:rsidRPr="009F5476" w:rsidRDefault="00CC74C8" w:rsidP="00255306">
      <w:pPr>
        <w:pStyle w:val="Style1-BodyText"/>
        <w:rPr>
          <w:rFonts w:ascii="Times New Roman" w:hAnsi="Times New Roman" w:cs="Times New Roman"/>
          <w:sz w:val="24"/>
          <w:lang w:val="sq-AL"/>
        </w:rPr>
      </w:pPr>
      <w:r w:rsidRPr="009F5476">
        <w:rPr>
          <w:rFonts w:ascii="Times New Roman" w:hAnsi="Times New Roman" w:cs="Times New Roman"/>
          <w:sz w:val="24"/>
          <w:lang w:val="sq-AL"/>
        </w:rPr>
        <w:lastRenderedPageBreak/>
        <w:t>Në një kuadër të tillë, shërbimet elektronike p</w:t>
      </w:r>
      <w:r w:rsidR="005A05ED" w:rsidRPr="009F5476">
        <w:rPr>
          <w:rFonts w:ascii="Times New Roman" w:hAnsi="Times New Roman" w:cs="Times New Roman"/>
          <w:sz w:val="24"/>
          <w:lang w:val="sq-AL"/>
        </w:rPr>
        <w:t>ë</w:t>
      </w:r>
      <w:r w:rsidRPr="009F5476">
        <w:rPr>
          <w:rFonts w:ascii="Times New Roman" w:hAnsi="Times New Roman" w:cs="Times New Roman"/>
          <w:sz w:val="24"/>
          <w:lang w:val="sq-AL"/>
        </w:rPr>
        <w:t>r mbledhjen e taksave t</w:t>
      </w:r>
      <w:r w:rsidR="005A05ED" w:rsidRPr="009F5476">
        <w:rPr>
          <w:rFonts w:ascii="Times New Roman" w:hAnsi="Times New Roman" w:cs="Times New Roman"/>
          <w:sz w:val="24"/>
          <w:lang w:val="sq-AL"/>
        </w:rPr>
        <w:t>ë</w:t>
      </w:r>
      <w:r w:rsidRPr="009F5476">
        <w:rPr>
          <w:rFonts w:ascii="Times New Roman" w:hAnsi="Times New Roman" w:cs="Times New Roman"/>
          <w:sz w:val="24"/>
          <w:lang w:val="sq-AL"/>
        </w:rPr>
        <w:t xml:space="preserve"> rrug</w:t>
      </w:r>
      <w:r w:rsidR="005A05ED" w:rsidRPr="009F5476">
        <w:rPr>
          <w:rFonts w:ascii="Times New Roman" w:hAnsi="Times New Roman" w:cs="Times New Roman"/>
          <w:sz w:val="24"/>
          <w:lang w:val="sq-AL"/>
        </w:rPr>
        <w:t>ë</w:t>
      </w:r>
      <w:r w:rsidRPr="009F5476">
        <w:rPr>
          <w:rFonts w:ascii="Times New Roman" w:hAnsi="Times New Roman" w:cs="Times New Roman"/>
          <w:sz w:val="24"/>
          <w:lang w:val="sq-AL"/>
        </w:rPr>
        <w:t>s (</w:t>
      </w:r>
      <w:r w:rsidRPr="009F5476">
        <w:rPr>
          <w:rFonts w:ascii="Times New Roman" w:hAnsi="Times New Roman" w:cs="Times New Roman"/>
          <w:i/>
          <w:sz w:val="24"/>
          <w:lang w:val="sq-AL"/>
        </w:rPr>
        <w:t>electronic tolling system</w:t>
      </w:r>
      <w:r w:rsidRPr="009F5476">
        <w:rPr>
          <w:rFonts w:ascii="Times New Roman" w:hAnsi="Times New Roman" w:cs="Times New Roman"/>
          <w:sz w:val="24"/>
          <w:lang w:val="sq-AL"/>
        </w:rPr>
        <w:t xml:space="preserve"> - ETS) mund të përfaqësojnë mjete që mundësojnë arritjen e objektivave të shumëfishta nga pikëpamja strategjike dhe operacionale. Nga pikëpamja strategjike, ETS mund të shihet si mjet financiar për ndërtimin dhe mirëmbajtjen e infrastrukturës rrugore. Ndryshe nga këndvështrimi operacional, shërbimet elektronike të tarifimit janë zbatuar për të shpejtuar mbledhjen e taksave, duke rritur kështu kapacitetin e rrugëve, pa ndonjë investim të mëtejshëm në infrastrukturë. N</w:t>
      </w:r>
      <w:r w:rsidR="005A05ED" w:rsidRPr="009F5476">
        <w:rPr>
          <w:rFonts w:ascii="Times New Roman" w:hAnsi="Times New Roman" w:cs="Times New Roman"/>
          <w:sz w:val="24"/>
          <w:lang w:val="sq-AL"/>
        </w:rPr>
        <w:t>ë</w:t>
      </w:r>
      <w:r w:rsidRPr="009F5476">
        <w:rPr>
          <w:rFonts w:ascii="Times New Roman" w:hAnsi="Times New Roman" w:cs="Times New Roman"/>
          <w:sz w:val="24"/>
          <w:lang w:val="sq-AL"/>
        </w:rPr>
        <w:t xml:space="preserve"> shum</w:t>
      </w:r>
      <w:r w:rsidR="005A05ED" w:rsidRPr="009F5476">
        <w:rPr>
          <w:rFonts w:ascii="Times New Roman" w:hAnsi="Times New Roman" w:cs="Times New Roman"/>
          <w:sz w:val="24"/>
          <w:lang w:val="sq-AL"/>
        </w:rPr>
        <w:t>ë</w:t>
      </w:r>
      <w:r w:rsidRPr="009F5476">
        <w:rPr>
          <w:rFonts w:ascii="Times New Roman" w:hAnsi="Times New Roman" w:cs="Times New Roman"/>
          <w:sz w:val="24"/>
          <w:lang w:val="sq-AL"/>
        </w:rPr>
        <w:t xml:space="preserve"> vende t</w:t>
      </w:r>
      <w:r w:rsidR="005A05ED" w:rsidRPr="009F5476">
        <w:rPr>
          <w:rFonts w:ascii="Times New Roman" w:hAnsi="Times New Roman" w:cs="Times New Roman"/>
          <w:sz w:val="24"/>
          <w:lang w:val="sq-AL"/>
        </w:rPr>
        <w:t>ë</w:t>
      </w:r>
      <w:r w:rsidRPr="009F5476">
        <w:rPr>
          <w:rFonts w:ascii="Times New Roman" w:hAnsi="Times New Roman" w:cs="Times New Roman"/>
          <w:sz w:val="24"/>
          <w:lang w:val="sq-AL"/>
        </w:rPr>
        <w:t xml:space="preserve"> BE-s</w:t>
      </w:r>
      <w:r w:rsidR="005A05ED" w:rsidRPr="009F5476">
        <w:rPr>
          <w:rFonts w:ascii="Times New Roman" w:hAnsi="Times New Roman" w:cs="Times New Roman"/>
          <w:sz w:val="24"/>
          <w:lang w:val="sq-AL"/>
        </w:rPr>
        <w:t>ë</w:t>
      </w:r>
      <w:r w:rsidRPr="009F5476">
        <w:rPr>
          <w:rFonts w:ascii="Times New Roman" w:hAnsi="Times New Roman" w:cs="Times New Roman"/>
          <w:sz w:val="24"/>
          <w:lang w:val="sq-AL"/>
        </w:rPr>
        <w:t xml:space="preserve"> janë futur sisteme të ndryshme, t</w:t>
      </w:r>
      <w:r w:rsidR="005A05ED" w:rsidRPr="009F5476">
        <w:rPr>
          <w:rFonts w:ascii="Times New Roman" w:hAnsi="Times New Roman" w:cs="Times New Roman"/>
          <w:sz w:val="24"/>
          <w:lang w:val="sq-AL"/>
        </w:rPr>
        <w:t>ë</w:t>
      </w:r>
      <w:r w:rsidRPr="009F5476">
        <w:rPr>
          <w:rFonts w:ascii="Times New Roman" w:hAnsi="Times New Roman" w:cs="Times New Roman"/>
          <w:sz w:val="24"/>
          <w:lang w:val="sq-AL"/>
        </w:rPr>
        <w:t xml:space="preserve"> cilat duke pasur parasysh rritjen e trafikut ndërkombëtar dhe promovimin e një tregu të vërtetë unik evropian, po kthehen n</w:t>
      </w:r>
      <w:r w:rsidR="005A05ED" w:rsidRPr="009F5476">
        <w:rPr>
          <w:rFonts w:ascii="Times New Roman" w:hAnsi="Times New Roman" w:cs="Times New Roman"/>
          <w:sz w:val="24"/>
          <w:lang w:val="sq-AL"/>
        </w:rPr>
        <w:t>ë</w:t>
      </w:r>
      <w:r w:rsidRPr="009F5476">
        <w:rPr>
          <w:rFonts w:ascii="Times New Roman" w:hAnsi="Times New Roman" w:cs="Times New Roman"/>
          <w:sz w:val="24"/>
          <w:lang w:val="sq-AL"/>
        </w:rPr>
        <w:t xml:space="preserve"> sisteme të  ndërveprueshme në nivel evropian.</w:t>
      </w:r>
      <w:r w:rsidR="00255306" w:rsidRPr="009F5476">
        <w:rPr>
          <w:rFonts w:ascii="Times New Roman" w:hAnsi="Times New Roman" w:cs="Times New Roman"/>
          <w:sz w:val="24"/>
          <w:lang w:val="sq-AL"/>
        </w:rPr>
        <w:t xml:space="preserve"> “Sistem Elektronik Evropian i Tarifave- EETS” është percaktuar nga Direktiva 2004/52/EC dhe ka per qellim ti mundësoje perdoruesve te rrugëve te paguajnë tarifat nga një kontrakt i vetëm me vetëm një ofrues sherbimesh duke përdorur vetëm. </w:t>
      </w:r>
    </w:p>
    <w:p w:rsidR="00876B4B" w:rsidRPr="009F5476" w:rsidRDefault="00876B4B" w:rsidP="00876B4B">
      <w:pPr>
        <w:jc w:val="both"/>
        <w:rPr>
          <w:rFonts w:ascii="Times New Roman" w:hAnsi="Times New Roman"/>
          <w:sz w:val="24"/>
          <w:szCs w:val="24"/>
          <w:lang w:val="sq-AL"/>
        </w:rPr>
      </w:pPr>
    </w:p>
    <w:p w:rsidR="00F62883" w:rsidRPr="009F5476" w:rsidRDefault="0088392E" w:rsidP="00A72EB6">
      <w:pPr>
        <w:jc w:val="both"/>
        <w:rPr>
          <w:rFonts w:ascii="Times New Roman" w:hAnsi="Times New Roman"/>
          <w:sz w:val="24"/>
          <w:szCs w:val="24"/>
          <w:lang w:val="sq-AL"/>
        </w:rPr>
      </w:pPr>
      <w:r w:rsidRPr="009F5476">
        <w:rPr>
          <w:rFonts w:ascii="Times New Roman" w:hAnsi="Times New Roman"/>
          <w:sz w:val="24"/>
          <w:szCs w:val="24"/>
          <w:lang w:val="sq-AL"/>
        </w:rPr>
        <w:t>Strategjia Sektoriale e Transportit 2016 – 2020 ka p</w:t>
      </w:r>
      <w:r w:rsidR="005A05ED" w:rsidRPr="009F5476">
        <w:rPr>
          <w:rFonts w:ascii="Times New Roman" w:hAnsi="Times New Roman"/>
          <w:sz w:val="24"/>
          <w:szCs w:val="24"/>
          <w:lang w:val="sq-AL"/>
        </w:rPr>
        <w:t>ë</w:t>
      </w:r>
      <w:r w:rsidRPr="009F5476">
        <w:rPr>
          <w:rFonts w:ascii="Times New Roman" w:hAnsi="Times New Roman"/>
          <w:sz w:val="24"/>
          <w:szCs w:val="24"/>
          <w:lang w:val="sq-AL"/>
        </w:rPr>
        <w:t>rcaktuar se Qeveria me mb</w:t>
      </w:r>
      <w:r w:rsidR="005A05ED" w:rsidRPr="009F5476">
        <w:rPr>
          <w:rFonts w:ascii="Times New Roman" w:hAnsi="Times New Roman"/>
          <w:sz w:val="24"/>
          <w:szCs w:val="24"/>
          <w:lang w:val="sq-AL"/>
        </w:rPr>
        <w:t>ë</w:t>
      </w:r>
      <w:r w:rsidRPr="009F5476">
        <w:rPr>
          <w:rFonts w:ascii="Times New Roman" w:hAnsi="Times New Roman"/>
          <w:sz w:val="24"/>
          <w:szCs w:val="24"/>
          <w:lang w:val="sq-AL"/>
        </w:rPr>
        <w:t>shtetjen e  Bank</w:t>
      </w:r>
      <w:r w:rsidR="00A40E9E" w:rsidRPr="009F5476">
        <w:rPr>
          <w:rFonts w:ascii="Times New Roman" w:hAnsi="Times New Roman"/>
          <w:sz w:val="24"/>
          <w:szCs w:val="24"/>
          <w:lang w:val="sq-AL"/>
        </w:rPr>
        <w:t>ës</w:t>
      </w:r>
      <w:r w:rsidRPr="009F5476">
        <w:rPr>
          <w:rFonts w:ascii="Times New Roman" w:hAnsi="Times New Roman"/>
          <w:sz w:val="24"/>
          <w:szCs w:val="24"/>
          <w:lang w:val="sq-AL"/>
        </w:rPr>
        <w:t xml:space="preserve"> Europiane për Rindërtim dhe Zhvillim (BERZH) do t</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 hartonte strategjinë e Taksimit Rrugor duke marrë parasysh p</w:t>
      </w:r>
      <w:r w:rsidR="005A05ED" w:rsidRPr="009F5476">
        <w:rPr>
          <w:rFonts w:ascii="Times New Roman" w:hAnsi="Times New Roman"/>
          <w:sz w:val="24"/>
          <w:szCs w:val="24"/>
          <w:lang w:val="sq-AL"/>
        </w:rPr>
        <w:t>ë</w:t>
      </w:r>
      <w:r w:rsidRPr="009F5476">
        <w:rPr>
          <w:rFonts w:ascii="Times New Roman" w:hAnsi="Times New Roman"/>
          <w:sz w:val="24"/>
          <w:szCs w:val="24"/>
          <w:lang w:val="sq-AL"/>
        </w:rPr>
        <w:t>rcaktimin e struktur</w:t>
      </w:r>
      <w:r w:rsidR="005A05ED" w:rsidRPr="009F5476">
        <w:rPr>
          <w:rFonts w:ascii="Times New Roman" w:hAnsi="Times New Roman"/>
          <w:sz w:val="24"/>
          <w:szCs w:val="24"/>
          <w:lang w:val="sq-AL"/>
        </w:rPr>
        <w:t>ë</w:t>
      </w:r>
      <w:r w:rsidRPr="009F5476">
        <w:rPr>
          <w:rFonts w:ascii="Times New Roman" w:hAnsi="Times New Roman"/>
          <w:sz w:val="24"/>
          <w:szCs w:val="24"/>
          <w:lang w:val="sq-AL"/>
        </w:rPr>
        <w:t>s s</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 tarifave që do të vendosen si taksë në rrugët e Shqipërisë bazuar në praktikat më të mira të BE-së. Zbatimi i sistemit t</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 Taksimit Rrugor  bazohet n</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 reformën e qeverisë për sektorin rrugor dhe krijimin e burimeve financiare p</w:t>
      </w:r>
      <w:r w:rsidR="005A05ED" w:rsidRPr="009F5476">
        <w:rPr>
          <w:rFonts w:ascii="Times New Roman" w:hAnsi="Times New Roman"/>
          <w:sz w:val="24"/>
          <w:szCs w:val="24"/>
          <w:lang w:val="sq-AL"/>
        </w:rPr>
        <w:t>ë</w:t>
      </w:r>
      <w:r w:rsidRPr="009F5476">
        <w:rPr>
          <w:rFonts w:ascii="Times New Roman" w:hAnsi="Times New Roman"/>
          <w:sz w:val="24"/>
          <w:szCs w:val="24"/>
          <w:lang w:val="sq-AL"/>
        </w:rPr>
        <w:t>r t</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 p</w:t>
      </w:r>
      <w:r w:rsidR="005A05ED" w:rsidRPr="009F5476">
        <w:rPr>
          <w:rFonts w:ascii="Times New Roman" w:hAnsi="Times New Roman"/>
          <w:sz w:val="24"/>
          <w:szCs w:val="24"/>
          <w:lang w:val="sq-AL"/>
        </w:rPr>
        <w:t>ë</w:t>
      </w:r>
      <w:r w:rsidRPr="009F5476">
        <w:rPr>
          <w:rFonts w:ascii="Times New Roman" w:hAnsi="Times New Roman"/>
          <w:sz w:val="24"/>
          <w:szCs w:val="24"/>
          <w:lang w:val="sq-AL"/>
        </w:rPr>
        <w:t>rballuar nevojat  p</w:t>
      </w:r>
      <w:r w:rsidR="005A05ED" w:rsidRPr="009F5476">
        <w:rPr>
          <w:rFonts w:ascii="Times New Roman" w:hAnsi="Times New Roman"/>
          <w:sz w:val="24"/>
          <w:szCs w:val="24"/>
          <w:lang w:val="sq-AL"/>
        </w:rPr>
        <w:t>ë</w:t>
      </w:r>
      <w:r w:rsidRPr="009F5476">
        <w:rPr>
          <w:rFonts w:ascii="Times New Roman" w:hAnsi="Times New Roman"/>
          <w:sz w:val="24"/>
          <w:szCs w:val="24"/>
          <w:lang w:val="sq-AL"/>
        </w:rPr>
        <w:t>r mir</w:t>
      </w:r>
      <w:r w:rsidR="005A05ED" w:rsidRPr="009F5476">
        <w:rPr>
          <w:rFonts w:ascii="Times New Roman" w:hAnsi="Times New Roman"/>
          <w:sz w:val="24"/>
          <w:szCs w:val="24"/>
          <w:lang w:val="sq-AL"/>
        </w:rPr>
        <w:t>ë</w:t>
      </w:r>
      <w:r w:rsidRPr="009F5476">
        <w:rPr>
          <w:rFonts w:ascii="Times New Roman" w:hAnsi="Times New Roman"/>
          <w:sz w:val="24"/>
          <w:szCs w:val="24"/>
          <w:lang w:val="sq-AL"/>
        </w:rPr>
        <w:t>mbajtjen e rrugeve duke pasur parasysh kufizime buxhetore kundrejt nevojave shum</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 t</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 m</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dha. Në kushtet e përballjes me kufizime buxhetore, lind nevoja për të konsideruar mundësinë e futjes së sistemit të taksave rrugore </w:t>
      </w:r>
      <w:r w:rsidRPr="009F5476">
        <w:rPr>
          <w:rFonts w:ascii="Times New Roman" w:hAnsi="Times New Roman"/>
          <w:sz w:val="24"/>
          <w:szCs w:val="24"/>
          <w:lang w:val="sq-AL"/>
        </w:rPr>
        <w:lastRenderedPageBreak/>
        <w:t>(rrugëve me pagesë). Rrjeti rrugor shqiptar ka një gjatësi totale prej, përafërsisht, 18 000 km. duke përfshirë 3 740 km. rrugë të përcaktuara si rrugë kombëtare, në administrimin e Autoritetit Rrugor Shqiptar. Aktualisht, ekziston taks</w:t>
      </w:r>
      <w:r w:rsidR="00750389" w:rsidRPr="009F5476">
        <w:rPr>
          <w:rFonts w:ascii="Times New Roman" w:hAnsi="Times New Roman"/>
          <w:sz w:val="24"/>
          <w:szCs w:val="24"/>
          <w:lang w:val="sq-AL"/>
        </w:rPr>
        <w:t>a</w:t>
      </w:r>
      <w:r w:rsidRPr="009F5476">
        <w:rPr>
          <w:rFonts w:ascii="Times New Roman" w:hAnsi="Times New Roman"/>
          <w:sz w:val="24"/>
          <w:szCs w:val="24"/>
          <w:lang w:val="sq-AL"/>
        </w:rPr>
        <w:t xml:space="preserve"> në rrjetin rrugor shqiptar</w:t>
      </w:r>
      <w:r w:rsidR="00750389" w:rsidRPr="009F5476">
        <w:rPr>
          <w:rFonts w:ascii="Times New Roman" w:hAnsi="Times New Roman"/>
          <w:sz w:val="24"/>
          <w:szCs w:val="24"/>
          <w:lang w:val="sq-AL"/>
        </w:rPr>
        <w:t xml:space="preserve"> për rrugën Milot-Morinë</w:t>
      </w:r>
      <w:r w:rsidR="008751C6" w:rsidRPr="009F5476">
        <w:rPr>
          <w:rFonts w:ascii="Times New Roman" w:hAnsi="Times New Roman"/>
          <w:sz w:val="24"/>
          <w:szCs w:val="24"/>
          <w:lang w:val="sq-AL"/>
        </w:rPr>
        <w:t>, nd</w:t>
      </w:r>
      <w:r w:rsidR="005A05ED" w:rsidRPr="009F5476">
        <w:rPr>
          <w:rFonts w:ascii="Times New Roman" w:hAnsi="Times New Roman"/>
          <w:sz w:val="24"/>
          <w:szCs w:val="24"/>
          <w:lang w:val="sq-AL"/>
        </w:rPr>
        <w:t>ë</w:t>
      </w:r>
      <w:r w:rsidR="008751C6" w:rsidRPr="009F5476">
        <w:rPr>
          <w:rFonts w:ascii="Times New Roman" w:hAnsi="Times New Roman"/>
          <w:sz w:val="24"/>
          <w:szCs w:val="24"/>
          <w:lang w:val="sq-AL"/>
        </w:rPr>
        <w:t>rkoh</w:t>
      </w:r>
      <w:r w:rsidR="005A05ED" w:rsidRPr="009F5476">
        <w:rPr>
          <w:rFonts w:ascii="Times New Roman" w:hAnsi="Times New Roman"/>
          <w:sz w:val="24"/>
          <w:szCs w:val="24"/>
          <w:lang w:val="sq-AL"/>
        </w:rPr>
        <w:t>ë</w:t>
      </w:r>
      <w:r w:rsidR="008751C6" w:rsidRPr="009F5476">
        <w:rPr>
          <w:rFonts w:ascii="Times New Roman" w:hAnsi="Times New Roman"/>
          <w:sz w:val="24"/>
          <w:szCs w:val="24"/>
          <w:lang w:val="sq-AL"/>
        </w:rPr>
        <w:t xml:space="preserve"> q</w:t>
      </w:r>
      <w:r w:rsidR="005A05ED" w:rsidRPr="009F5476">
        <w:rPr>
          <w:rFonts w:ascii="Times New Roman" w:hAnsi="Times New Roman"/>
          <w:sz w:val="24"/>
          <w:szCs w:val="24"/>
          <w:lang w:val="sq-AL"/>
        </w:rPr>
        <w:t>ë</w:t>
      </w:r>
      <w:r w:rsidR="008751C6" w:rsidRPr="009F5476">
        <w:rPr>
          <w:rFonts w:ascii="Times New Roman" w:hAnsi="Times New Roman"/>
          <w:sz w:val="24"/>
          <w:szCs w:val="24"/>
          <w:lang w:val="sq-AL"/>
        </w:rPr>
        <w:t xml:space="preserve"> </w:t>
      </w:r>
      <w:r w:rsidRPr="009F5476">
        <w:rPr>
          <w:rFonts w:ascii="Times New Roman" w:hAnsi="Times New Roman"/>
          <w:sz w:val="24"/>
          <w:szCs w:val="24"/>
          <w:lang w:val="sq-AL"/>
        </w:rPr>
        <w:t xml:space="preserve"> taksat mund të vendosen të diferencuara, në varësi të llojit</w:t>
      </w:r>
      <w:r w:rsidR="008751C6" w:rsidRPr="009F5476">
        <w:rPr>
          <w:rFonts w:ascii="Times New Roman" w:hAnsi="Times New Roman"/>
          <w:sz w:val="24"/>
          <w:szCs w:val="24"/>
          <w:lang w:val="sq-AL"/>
        </w:rPr>
        <w:t xml:space="preserve"> dhe tipit të mjeteve rrugore.</w:t>
      </w:r>
    </w:p>
    <w:p w:rsidR="00F62883" w:rsidRPr="009F5476" w:rsidRDefault="00F62883" w:rsidP="00A72EB6">
      <w:pPr>
        <w:jc w:val="both"/>
        <w:rPr>
          <w:rFonts w:ascii="Times New Roman" w:hAnsi="Times New Roman"/>
          <w:sz w:val="24"/>
          <w:szCs w:val="24"/>
          <w:lang w:val="sq-AL"/>
        </w:rPr>
      </w:pPr>
    </w:p>
    <w:p w:rsidR="006C5716" w:rsidRPr="009F5476" w:rsidRDefault="00A701DA" w:rsidP="00A72EB6">
      <w:pPr>
        <w:jc w:val="both"/>
        <w:rPr>
          <w:rFonts w:ascii="Times New Roman" w:hAnsi="Times New Roman"/>
          <w:sz w:val="24"/>
          <w:szCs w:val="24"/>
          <w:lang w:val="sq-AL"/>
        </w:rPr>
      </w:pPr>
      <w:r w:rsidRPr="009F5476">
        <w:rPr>
          <w:rFonts w:ascii="Times New Roman" w:hAnsi="Times New Roman"/>
          <w:sz w:val="24"/>
          <w:szCs w:val="24"/>
          <w:lang w:val="sq-AL"/>
        </w:rPr>
        <w:t>Mirembajtja e rrug</w:t>
      </w:r>
      <w:r w:rsidR="005A05ED" w:rsidRPr="009F5476">
        <w:rPr>
          <w:rFonts w:ascii="Times New Roman" w:hAnsi="Times New Roman"/>
          <w:sz w:val="24"/>
          <w:szCs w:val="24"/>
          <w:lang w:val="sq-AL"/>
        </w:rPr>
        <w:t>ë</w:t>
      </w:r>
      <w:r w:rsidRPr="009F5476">
        <w:rPr>
          <w:rFonts w:ascii="Times New Roman" w:hAnsi="Times New Roman"/>
          <w:sz w:val="24"/>
          <w:szCs w:val="24"/>
          <w:lang w:val="sq-AL"/>
        </w:rPr>
        <w:t>s kombetare Durr</w:t>
      </w:r>
      <w:r w:rsidR="005A05ED" w:rsidRPr="009F5476">
        <w:rPr>
          <w:rFonts w:ascii="Times New Roman" w:hAnsi="Times New Roman"/>
          <w:sz w:val="24"/>
          <w:szCs w:val="24"/>
          <w:lang w:val="sq-AL"/>
        </w:rPr>
        <w:t>ë</w:t>
      </w:r>
      <w:r w:rsidRPr="009F5476">
        <w:rPr>
          <w:rFonts w:ascii="Times New Roman" w:hAnsi="Times New Roman"/>
          <w:sz w:val="24"/>
          <w:szCs w:val="24"/>
          <w:lang w:val="sq-AL"/>
        </w:rPr>
        <w:t>s – Morin</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 ka q</w:t>
      </w:r>
      <w:r w:rsidR="005A05ED" w:rsidRPr="009F5476">
        <w:rPr>
          <w:rFonts w:ascii="Times New Roman" w:hAnsi="Times New Roman"/>
          <w:sz w:val="24"/>
          <w:szCs w:val="24"/>
          <w:lang w:val="sq-AL"/>
        </w:rPr>
        <w:t>ë</w:t>
      </w:r>
      <w:r w:rsidRPr="009F5476">
        <w:rPr>
          <w:rFonts w:ascii="Times New Roman" w:hAnsi="Times New Roman"/>
          <w:sz w:val="24"/>
          <w:szCs w:val="24"/>
          <w:lang w:val="sq-AL"/>
        </w:rPr>
        <w:t>n</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 nj</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 barr</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 e madhe p</w:t>
      </w:r>
      <w:r w:rsidR="005A05ED" w:rsidRPr="009F5476">
        <w:rPr>
          <w:rFonts w:ascii="Times New Roman" w:hAnsi="Times New Roman"/>
          <w:sz w:val="24"/>
          <w:szCs w:val="24"/>
          <w:lang w:val="sq-AL"/>
        </w:rPr>
        <w:t>ë</w:t>
      </w:r>
      <w:r w:rsidRPr="009F5476">
        <w:rPr>
          <w:rFonts w:ascii="Times New Roman" w:hAnsi="Times New Roman"/>
          <w:sz w:val="24"/>
          <w:szCs w:val="24"/>
          <w:lang w:val="sq-AL"/>
        </w:rPr>
        <w:t>r buxhetin e shtetit duke pasur parasysh edhe specifik</w:t>
      </w:r>
      <w:r w:rsidR="005A05ED" w:rsidRPr="009F5476">
        <w:rPr>
          <w:rFonts w:ascii="Times New Roman" w:hAnsi="Times New Roman"/>
          <w:sz w:val="24"/>
          <w:szCs w:val="24"/>
          <w:lang w:val="sq-AL"/>
        </w:rPr>
        <w:t>ë</w:t>
      </w:r>
      <w:r w:rsidRPr="009F5476">
        <w:rPr>
          <w:rFonts w:ascii="Times New Roman" w:hAnsi="Times New Roman"/>
          <w:sz w:val="24"/>
          <w:szCs w:val="24"/>
          <w:lang w:val="sq-AL"/>
        </w:rPr>
        <w:t>n dhe nevojat q</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 kjo rrug</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 k</w:t>
      </w:r>
      <w:r w:rsidR="005A05ED" w:rsidRPr="009F5476">
        <w:rPr>
          <w:rFonts w:ascii="Times New Roman" w:hAnsi="Times New Roman"/>
          <w:sz w:val="24"/>
          <w:szCs w:val="24"/>
          <w:lang w:val="sq-AL"/>
        </w:rPr>
        <w:t>ë</w:t>
      </w:r>
      <w:r w:rsidRPr="009F5476">
        <w:rPr>
          <w:rFonts w:ascii="Times New Roman" w:hAnsi="Times New Roman"/>
          <w:sz w:val="24"/>
          <w:szCs w:val="24"/>
          <w:lang w:val="sq-AL"/>
        </w:rPr>
        <w:t>rkon sidomos n</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 periudh</w:t>
      </w:r>
      <w:r w:rsidR="005A05ED" w:rsidRPr="009F5476">
        <w:rPr>
          <w:rFonts w:ascii="Times New Roman" w:hAnsi="Times New Roman"/>
          <w:sz w:val="24"/>
          <w:szCs w:val="24"/>
          <w:lang w:val="sq-AL"/>
        </w:rPr>
        <w:t>ë</w:t>
      </w:r>
      <w:r w:rsidRPr="009F5476">
        <w:rPr>
          <w:rFonts w:ascii="Times New Roman" w:hAnsi="Times New Roman"/>
          <w:sz w:val="24"/>
          <w:szCs w:val="24"/>
          <w:lang w:val="sq-AL"/>
        </w:rPr>
        <w:t>n e dimrit. Me synim zbutjen e efekteve q</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 nevojat financiare p</w:t>
      </w:r>
      <w:r w:rsidR="005A05ED" w:rsidRPr="009F5476">
        <w:rPr>
          <w:rFonts w:ascii="Times New Roman" w:hAnsi="Times New Roman"/>
          <w:sz w:val="24"/>
          <w:szCs w:val="24"/>
          <w:lang w:val="sq-AL"/>
        </w:rPr>
        <w:t>ë</w:t>
      </w:r>
      <w:r w:rsidRPr="009F5476">
        <w:rPr>
          <w:rFonts w:ascii="Times New Roman" w:hAnsi="Times New Roman"/>
          <w:sz w:val="24"/>
          <w:szCs w:val="24"/>
          <w:lang w:val="sq-AL"/>
        </w:rPr>
        <w:t>r mir</w:t>
      </w:r>
      <w:r w:rsidR="005A05ED" w:rsidRPr="009F5476">
        <w:rPr>
          <w:rFonts w:ascii="Times New Roman" w:hAnsi="Times New Roman"/>
          <w:sz w:val="24"/>
          <w:szCs w:val="24"/>
          <w:lang w:val="sq-AL"/>
        </w:rPr>
        <w:t>ë</w:t>
      </w:r>
      <w:r w:rsidRPr="009F5476">
        <w:rPr>
          <w:rFonts w:ascii="Times New Roman" w:hAnsi="Times New Roman"/>
          <w:sz w:val="24"/>
          <w:szCs w:val="24"/>
          <w:lang w:val="sq-AL"/>
        </w:rPr>
        <w:t>mbajtjen e saj shkaktonin n</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 buxhetin e shtetit Qeveria aprovoi Vendimin nr.870, datë 14 Dhjetor 2016 të Këshillit të Ministrave, publikuar në Fletoren</w:t>
      </w:r>
      <w:r w:rsidR="006C5716" w:rsidRPr="009F5476">
        <w:rPr>
          <w:rFonts w:ascii="Times New Roman" w:hAnsi="Times New Roman"/>
          <w:sz w:val="24"/>
          <w:szCs w:val="24"/>
          <w:lang w:val="sq-AL"/>
        </w:rPr>
        <w:t xml:space="preserve"> </w:t>
      </w:r>
      <w:r w:rsidRPr="009F5476">
        <w:rPr>
          <w:rFonts w:ascii="Times New Roman" w:hAnsi="Times New Roman"/>
          <w:sz w:val="24"/>
          <w:szCs w:val="24"/>
          <w:lang w:val="sq-AL"/>
        </w:rPr>
        <w:t>Zyrtare nr.249, datë 27.12.2016, p</w:t>
      </w:r>
      <w:r w:rsidR="005A05ED" w:rsidRPr="009F5476">
        <w:rPr>
          <w:rFonts w:ascii="Times New Roman" w:hAnsi="Times New Roman"/>
          <w:sz w:val="24"/>
          <w:szCs w:val="24"/>
          <w:lang w:val="sq-AL"/>
        </w:rPr>
        <w:t>ë</w:t>
      </w:r>
      <w:r w:rsidRPr="009F5476">
        <w:rPr>
          <w:rFonts w:ascii="Times New Roman" w:hAnsi="Times New Roman"/>
          <w:sz w:val="24"/>
          <w:szCs w:val="24"/>
          <w:lang w:val="sq-AL"/>
        </w:rPr>
        <w:t>r dh</w:t>
      </w:r>
      <w:r w:rsidR="005A05ED" w:rsidRPr="009F5476">
        <w:rPr>
          <w:rFonts w:ascii="Times New Roman" w:hAnsi="Times New Roman"/>
          <w:sz w:val="24"/>
          <w:szCs w:val="24"/>
          <w:lang w:val="sq-AL"/>
        </w:rPr>
        <w:t>ë</w:t>
      </w:r>
      <w:r w:rsidRPr="009F5476">
        <w:rPr>
          <w:rFonts w:ascii="Times New Roman" w:hAnsi="Times New Roman"/>
          <w:sz w:val="24"/>
          <w:szCs w:val="24"/>
          <w:lang w:val="sq-AL"/>
        </w:rPr>
        <w:t>nien me kontrat</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 koncesionarit Shoqërisë “Albanian High</w:t>
      </w:r>
      <w:r w:rsidR="00DB031A">
        <w:rPr>
          <w:rFonts w:ascii="Times New Roman" w:hAnsi="Times New Roman"/>
          <w:sz w:val="24"/>
          <w:szCs w:val="24"/>
          <w:lang w:val="sq-AL"/>
        </w:rPr>
        <w:t>ë</w:t>
      </w:r>
      <w:r w:rsidRPr="009F5476">
        <w:rPr>
          <w:rFonts w:ascii="Times New Roman" w:hAnsi="Times New Roman"/>
          <w:sz w:val="24"/>
          <w:szCs w:val="24"/>
          <w:lang w:val="sq-AL"/>
        </w:rPr>
        <w:t xml:space="preserve">ay Concession” shpk </w:t>
      </w:r>
      <w:r w:rsidR="006C5716" w:rsidRPr="009F5476">
        <w:rPr>
          <w:rFonts w:ascii="Times New Roman" w:hAnsi="Times New Roman"/>
          <w:sz w:val="24"/>
          <w:szCs w:val="24"/>
          <w:lang w:val="sq-AL"/>
        </w:rPr>
        <w:t>p</w:t>
      </w:r>
      <w:r w:rsidR="005A05ED" w:rsidRPr="009F5476">
        <w:rPr>
          <w:rFonts w:ascii="Times New Roman" w:hAnsi="Times New Roman"/>
          <w:sz w:val="24"/>
          <w:szCs w:val="24"/>
          <w:lang w:val="sq-AL"/>
        </w:rPr>
        <w:t>ë</w:t>
      </w:r>
      <w:r w:rsidR="006C5716" w:rsidRPr="009F5476">
        <w:rPr>
          <w:rFonts w:ascii="Times New Roman" w:hAnsi="Times New Roman"/>
          <w:sz w:val="24"/>
          <w:szCs w:val="24"/>
          <w:lang w:val="sq-AL"/>
        </w:rPr>
        <w:t>r mir</w:t>
      </w:r>
      <w:r w:rsidR="005A05ED" w:rsidRPr="009F5476">
        <w:rPr>
          <w:rFonts w:ascii="Times New Roman" w:hAnsi="Times New Roman"/>
          <w:sz w:val="24"/>
          <w:szCs w:val="24"/>
          <w:lang w:val="sq-AL"/>
        </w:rPr>
        <w:t>ë</w:t>
      </w:r>
      <w:r w:rsidR="006C5716" w:rsidRPr="009F5476">
        <w:rPr>
          <w:rFonts w:ascii="Times New Roman" w:hAnsi="Times New Roman"/>
          <w:sz w:val="24"/>
          <w:szCs w:val="24"/>
          <w:lang w:val="sq-AL"/>
        </w:rPr>
        <w:t xml:space="preserve">mbajtjen e aksit Morine – Milot. </w:t>
      </w:r>
    </w:p>
    <w:p w:rsidR="006C5716" w:rsidRPr="009F5476" w:rsidRDefault="006C5716" w:rsidP="00A72EB6">
      <w:pPr>
        <w:jc w:val="both"/>
        <w:rPr>
          <w:rFonts w:ascii="Times New Roman" w:hAnsi="Times New Roman"/>
          <w:sz w:val="24"/>
          <w:szCs w:val="24"/>
          <w:lang w:val="sq-AL"/>
        </w:rPr>
      </w:pPr>
    </w:p>
    <w:p w:rsidR="00876B4B" w:rsidRPr="009F5476" w:rsidRDefault="006C5716" w:rsidP="00876B4B">
      <w:pPr>
        <w:spacing w:line="265" w:lineRule="auto"/>
        <w:ind w:right="85"/>
        <w:jc w:val="both"/>
        <w:rPr>
          <w:rFonts w:ascii="Times New Roman" w:hAnsi="Times New Roman"/>
          <w:sz w:val="24"/>
          <w:szCs w:val="24"/>
        </w:rPr>
      </w:pPr>
      <w:r w:rsidRPr="009F5476">
        <w:rPr>
          <w:rFonts w:ascii="Times New Roman" w:hAnsi="Times New Roman"/>
          <w:sz w:val="24"/>
          <w:szCs w:val="24"/>
          <w:lang w:val="sq-AL"/>
        </w:rPr>
        <w:t>N</w:t>
      </w:r>
      <w:r w:rsidR="00A701DA" w:rsidRPr="009F5476">
        <w:rPr>
          <w:rFonts w:ascii="Times New Roman" w:hAnsi="Times New Roman"/>
          <w:sz w:val="24"/>
          <w:szCs w:val="24"/>
          <w:lang w:val="sq-AL"/>
        </w:rPr>
        <w:t xml:space="preserve">ë zbatim </w:t>
      </w:r>
      <w:r w:rsidRPr="009F5476">
        <w:rPr>
          <w:rFonts w:ascii="Times New Roman" w:hAnsi="Times New Roman"/>
          <w:sz w:val="24"/>
          <w:szCs w:val="24"/>
          <w:lang w:val="sq-AL"/>
        </w:rPr>
        <w:t xml:space="preserve"> </w:t>
      </w:r>
      <w:r w:rsidR="00A701DA" w:rsidRPr="009F5476">
        <w:rPr>
          <w:rFonts w:ascii="Times New Roman" w:hAnsi="Times New Roman"/>
          <w:sz w:val="24"/>
          <w:szCs w:val="24"/>
          <w:lang w:val="sq-AL"/>
        </w:rPr>
        <w:t xml:space="preserve">të kësaj kontrate, </w:t>
      </w:r>
      <w:r w:rsidR="00876B4B" w:rsidRPr="009F5476">
        <w:rPr>
          <w:rFonts w:ascii="Times New Roman" w:hAnsi="Times New Roman"/>
          <w:sz w:val="24"/>
          <w:szCs w:val="24"/>
          <w:lang w:val="sq-AL"/>
        </w:rPr>
        <w:t xml:space="preserve">koncesionari </w:t>
      </w:r>
      <w:r w:rsidR="00A701DA" w:rsidRPr="009F5476">
        <w:rPr>
          <w:rFonts w:ascii="Times New Roman" w:hAnsi="Times New Roman"/>
          <w:sz w:val="24"/>
          <w:szCs w:val="24"/>
          <w:lang w:val="sq-AL"/>
        </w:rPr>
        <w:t>duhet të ngrejë dhe përdorë sistemin elektronik DIGITALPASS për mbledhjen e taksave të rrugës</w:t>
      </w:r>
      <w:r w:rsidR="00876B4B" w:rsidRPr="009F5476">
        <w:rPr>
          <w:rFonts w:ascii="Times New Roman" w:hAnsi="Times New Roman"/>
          <w:sz w:val="24"/>
          <w:szCs w:val="24"/>
          <w:lang w:val="sq-AL"/>
        </w:rPr>
        <w:t xml:space="preserve">. </w:t>
      </w:r>
      <w:r w:rsidR="00876B4B" w:rsidRPr="009F5476">
        <w:rPr>
          <w:rFonts w:ascii="Times New Roman" w:hAnsi="Times New Roman"/>
          <w:sz w:val="24"/>
          <w:szCs w:val="24"/>
        </w:rPr>
        <w:t>Shërbimet e Taksimit Elektronik i realizuar n</w:t>
      </w:r>
      <w:r w:rsidR="005A05ED" w:rsidRPr="009F5476">
        <w:rPr>
          <w:rFonts w:ascii="Times New Roman" w:hAnsi="Times New Roman"/>
          <w:sz w:val="24"/>
          <w:szCs w:val="24"/>
        </w:rPr>
        <w:t>ë</w:t>
      </w:r>
      <w:r w:rsidR="00876B4B" w:rsidRPr="009F5476">
        <w:rPr>
          <w:rFonts w:ascii="Times New Roman" w:hAnsi="Times New Roman"/>
          <w:sz w:val="24"/>
          <w:szCs w:val="24"/>
        </w:rPr>
        <w:t>p</w:t>
      </w:r>
      <w:r w:rsidR="005A05ED" w:rsidRPr="009F5476">
        <w:rPr>
          <w:rFonts w:ascii="Times New Roman" w:hAnsi="Times New Roman"/>
          <w:sz w:val="24"/>
          <w:szCs w:val="24"/>
        </w:rPr>
        <w:t>ë</w:t>
      </w:r>
      <w:r w:rsidR="00876B4B" w:rsidRPr="009F5476">
        <w:rPr>
          <w:rFonts w:ascii="Times New Roman" w:hAnsi="Times New Roman"/>
          <w:sz w:val="24"/>
          <w:szCs w:val="24"/>
        </w:rPr>
        <w:t>rmjet DIGITALPASS i vendosin përdoruesit dhe automjetet e tyre në "qendrën" e sistemit të transportit. Ato janë një mjet i mir</w:t>
      </w:r>
      <w:r w:rsidR="005A05ED" w:rsidRPr="009F5476">
        <w:rPr>
          <w:rFonts w:ascii="Times New Roman" w:hAnsi="Times New Roman"/>
          <w:sz w:val="24"/>
          <w:szCs w:val="24"/>
        </w:rPr>
        <w:t>ë</w:t>
      </w:r>
      <w:r w:rsidR="00876B4B" w:rsidRPr="009F5476">
        <w:rPr>
          <w:rFonts w:ascii="Times New Roman" w:hAnsi="Times New Roman"/>
          <w:sz w:val="24"/>
          <w:szCs w:val="24"/>
        </w:rPr>
        <w:t xml:space="preserve"> për zvogëlimin e mbingarkesës - me kusht që sistemet e rrjedhjes së lirë të bëhen më të zakonshme ose se një numër i mjaftueshëm i korsive të pajisura janë të disponueshme në stacionet e pagesave në mënyrë që një përqindje e lartë e përdoruesve të rrugës të marrë një abonim dhe rrjedhimisht një numër të madh e automjeteve janë të pajisura me një "njësi në bord" të përshtatshme. Duke eliminuar </w:t>
      </w:r>
      <w:r w:rsidR="00876B4B" w:rsidRPr="009F5476">
        <w:rPr>
          <w:rFonts w:ascii="Times New Roman" w:hAnsi="Times New Roman"/>
          <w:sz w:val="24"/>
          <w:szCs w:val="24"/>
        </w:rPr>
        <w:lastRenderedPageBreak/>
        <w:t>këto pengesa dhe duke e bërë rrjedhën e trafikut më lehtë, taksat elektronike gjithashtu ndihmojnë në reduktimin e numrit të aksidenteve dhe kështu përmirësojnë sigurinë rrugore. Duke kufizuar transaksionet në para në stacionet e pagesave, ngarkuesit e taksave (koncesionarët rrugorë) mund të reduktojnë edhe rreziqet e sigurisë që lidhen me transportin e parave.</w:t>
      </w:r>
    </w:p>
    <w:p w:rsidR="00A701DA" w:rsidRPr="009F5476" w:rsidRDefault="00A701DA" w:rsidP="00A72EB6">
      <w:pPr>
        <w:jc w:val="both"/>
        <w:rPr>
          <w:rFonts w:ascii="Times New Roman" w:hAnsi="Times New Roman"/>
          <w:sz w:val="24"/>
          <w:szCs w:val="24"/>
          <w:lang w:val="sq-AL"/>
        </w:rPr>
      </w:pPr>
    </w:p>
    <w:p w:rsidR="0088392E" w:rsidRPr="009F5476" w:rsidRDefault="0088392E" w:rsidP="00A72EB6">
      <w:pPr>
        <w:jc w:val="both"/>
        <w:rPr>
          <w:rFonts w:ascii="Times New Roman" w:hAnsi="Times New Roman"/>
          <w:sz w:val="24"/>
          <w:szCs w:val="24"/>
          <w:lang w:val="sq-AL"/>
        </w:rPr>
      </w:pPr>
    </w:p>
    <w:p w:rsidR="00C50922" w:rsidRPr="009F5476" w:rsidRDefault="00BF5937" w:rsidP="00BF5937">
      <w:pPr>
        <w:pStyle w:val="Heading1"/>
        <w:ind w:firstLine="66"/>
        <w:rPr>
          <w:rFonts w:ascii="Times New Roman" w:hAnsi="Times New Roman" w:cs="Times New Roman"/>
          <w:sz w:val="24"/>
          <w:szCs w:val="24"/>
          <w:lang w:val="sq-AL"/>
        </w:rPr>
      </w:pPr>
      <w:r w:rsidRPr="009F5476">
        <w:rPr>
          <w:rFonts w:ascii="Times New Roman" w:hAnsi="Times New Roman" w:cs="Times New Roman"/>
          <w:sz w:val="24"/>
          <w:szCs w:val="24"/>
          <w:lang w:val="sq-AL"/>
        </w:rPr>
        <w:t>Problemi në shqyrtim</w:t>
      </w:r>
    </w:p>
    <w:p w:rsidR="00D55BD1" w:rsidRPr="009F5476" w:rsidRDefault="00D55BD1" w:rsidP="00D55BD1">
      <w:pPr>
        <w:rPr>
          <w:rFonts w:ascii="Times New Roman" w:hAnsi="Times New Roman"/>
          <w:sz w:val="24"/>
          <w:szCs w:val="24"/>
          <w:lang w:val="sq-AL"/>
        </w:rPr>
      </w:pPr>
    </w:p>
    <w:p w:rsidR="008D1611" w:rsidRDefault="008D1611" w:rsidP="008D1611">
      <w:pPr>
        <w:pStyle w:val="NoSpacing"/>
        <w:numPr>
          <w:ilvl w:val="0"/>
          <w:numId w:val="8"/>
        </w:numPr>
        <w:rPr>
          <w:rStyle w:val="Strong"/>
          <w:rFonts w:ascii="Times New Roman" w:hAnsi="Times New Roman"/>
          <w:b w:val="0"/>
          <w:i/>
          <w:sz w:val="20"/>
          <w:lang w:val="sq-AL"/>
        </w:rPr>
      </w:pPr>
      <w:r w:rsidRPr="00751D86">
        <w:rPr>
          <w:rStyle w:val="Strong"/>
          <w:rFonts w:ascii="Times New Roman" w:hAnsi="Times New Roman"/>
          <w:b w:val="0"/>
          <w:i/>
          <w:sz w:val="20"/>
          <w:lang w:val="sq-AL"/>
        </w:rPr>
        <w:t>Përshkruani natyrën e problemit</w:t>
      </w:r>
      <w:r w:rsidR="00573E8A" w:rsidRPr="00751D86">
        <w:rPr>
          <w:rStyle w:val="Strong"/>
          <w:rFonts w:ascii="Times New Roman" w:hAnsi="Times New Roman"/>
          <w:b w:val="0"/>
          <w:i/>
          <w:sz w:val="20"/>
          <w:lang w:val="sq-AL"/>
        </w:rPr>
        <w:t>.</w:t>
      </w:r>
      <w:r w:rsidR="009851DE" w:rsidRPr="00751D86">
        <w:rPr>
          <w:rStyle w:val="Strong"/>
          <w:rFonts w:ascii="Times New Roman" w:hAnsi="Times New Roman"/>
          <w:b w:val="0"/>
          <w:i/>
          <w:sz w:val="20"/>
          <w:lang w:val="sq-AL"/>
        </w:rPr>
        <w:t xml:space="preserve"> </w:t>
      </w:r>
    </w:p>
    <w:p w:rsidR="00751D86" w:rsidRPr="009C75E3" w:rsidRDefault="00751D86" w:rsidP="00751D86">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Identifikoni shkaqet e problemit.</w:t>
      </w:r>
    </w:p>
    <w:p w:rsidR="00751D86" w:rsidRPr="009C75E3" w:rsidRDefault="00751D86" w:rsidP="00751D86">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Përshkruani shtrirjen e problemit.</w:t>
      </w:r>
    </w:p>
    <w:p w:rsidR="00751D86" w:rsidRPr="009C75E3" w:rsidRDefault="00751D86" w:rsidP="00751D86">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Identifikoni grupet e prekura nga ky problem - qeveria / biznesi / shoqëria civile / qytetarët.</w:t>
      </w:r>
    </w:p>
    <w:p w:rsidR="00751D86" w:rsidRPr="00751D86" w:rsidRDefault="00751D86" w:rsidP="00751D86">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 xml:space="preserve">Vlerësoni nëse problemi mund të </w:t>
      </w:r>
      <w:r>
        <w:rPr>
          <w:rStyle w:val="Strong"/>
          <w:rFonts w:ascii="Times New Roman" w:hAnsi="Times New Roman"/>
          <w:b w:val="0"/>
          <w:i/>
          <w:sz w:val="20"/>
          <w:lang w:val="sq-AL"/>
        </w:rPr>
        <w:t>trajtohet</w:t>
      </w:r>
      <w:r w:rsidRPr="009C75E3">
        <w:rPr>
          <w:rStyle w:val="Strong"/>
          <w:rFonts w:ascii="Times New Roman" w:hAnsi="Times New Roman"/>
          <w:b w:val="0"/>
          <w:i/>
          <w:sz w:val="20"/>
          <w:lang w:val="sq-AL"/>
        </w:rPr>
        <w:t xml:space="preserve"> ose jo përmes një ndryshimi të politikave</w:t>
      </w:r>
    </w:p>
    <w:p w:rsidR="00876B4B" w:rsidRDefault="00876B4B" w:rsidP="00876B4B">
      <w:pPr>
        <w:pStyle w:val="NoSpacing"/>
        <w:rPr>
          <w:rStyle w:val="Strong"/>
          <w:rFonts w:ascii="Times New Roman" w:hAnsi="Times New Roman"/>
          <w:b w:val="0"/>
          <w:i/>
          <w:sz w:val="24"/>
          <w:szCs w:val="24"/>
          <w:lang w:val="sq-AL"/>
        </w:rPr>
      </w:pPr>
    </w:p>
    <w:p w:rsidR="008751C6" w:rsidRPr="009F5476" w:rsidRDefault="008751C6" w:rsidP="008751C6">
      <w:pPr>
        <w:tabs>
          <w:tab w:val="left" w:pos="360"/>
        </w:tabs>
        <w:jc w:val="both"/>
        <w:rPr>
          <w:rFonts w:ascii="Times New Roman" w:hAnsi="Times New Roman"/>
          <w:sz w:val="24"/>
          <w:szCs w:val="24"/>
        </w:rPr>
      </w:pPr>
      <w:r w:rsidRPr="009F5476">
        <w:rPr>
          <w:rFonts w:ascii="Times New Roman" w:hAnsi="Times New Roman"/>
          <w:sz w:val="24"/>
          <w:szCs w:val="24"/>
        </w:rPr>
        <w:t>Vendimi i qeverisë për aplikimin e taksës në rrugë, evidentoi mungesën e një institucioni/strukture qëndrore, e cila duhet të ketë autoritetin institucional për të rregulluar veprimtarinë e operatorëve ekonomikë që veprojnë në Territorin Shqiptar, duke ofruar ngritjen dhe përdorimin e sistemit elektronik DIGITALPASS për mbledhjen e taksave të rrugës (Toll Payment).</w:t>
      </w:r>
    </w:p>
    <w:p w:rsidR="00876B4B" w:rsidRPr="009F5476" w:rsidRDefault="00876B4B" w:rsidP="008751C6">
      <w:pPr>
        <w:pStyle w:val="NoSpacing"/>
        <w:jc w:val="both"/>
        <w:rPr>
          <w:rFonts w:ascii="Times New Roman" w:hAnsi="Times New Roman"/>
          <w:sz w:val="24"/>
          <w:szCs w:val="24"/>
        </w:rPr>
      </w:pPr>
    </w:p>
    <w:p w:rsidR="0052673F" w:rsidRPr="009F5476" w:rsidRDefault="008751C6" w:rsidP="008751C6">
      <w:pPr>
        <w:pStyle w:val="NoSpacing"/>
        <w:jc w:val="both"/>
        <w:rPr>
          <w:rFonts w:ascii="Times New Roman" w:hAnsi="Times New Roman"/>
          <w:sz w:val="24"/>
          <w:szCs w:val="24"/>
        </w:rPr>
      </w:pPr>
      <w:r w:rsidRPr="009F5476">
        <w:rPr>
          <w:rFonts w:ascii="Times New Roman" w:hAnsi="Times New Roman"/>
          <w:sz w:val="24"/>
          <w:szCs w:val="24"/>
        </w:rPr>
        <w:lastRenderedPageBreak/>
        <w:t>Kjo mangësi institucionale u evidentua pas marrjes së vendimit nga ana e Qeverisë Shqiptare për të bërë rrugën Milot – Morinë me pagesë dhe pas firmosjen së Kontratës së Koncesionit “Për ndërtimin e, Përmirësimin, Shfrytëzimin de Mirëmbajtjen e Autostradës Milot-Morinë”, miratuar me Vendimin nr.870, datë 14 Dhjetor 2016 të Këshillit të Ministrave, publikuar në FletorenZyrtare nr.249, datë 27.12.2016, ku, koncesionarit Shoqërisë “Albanian High</w:t>
      </w:r>
      <w:r w:rsidR="009F5476" w:rsidRPr="009F5476">
        <w:rPr>
          <w:rFonts w:ascii="Times New Roman" w:hAnsi="Times New Roman"/>
          <w:sz w:val="24"/>
          <w:szCs w:val="24"/>
        </w:rPr>
        <w:t>ë</w:t>
      </w:r>
      <w:r w:rsidRPr="009F5476">
        <w:rPr>
          <w:rFonts w:ascii="Times New Roman" w:hAnsi="Times New Roman"/>
          <w:sz w:val="24"/>
          <w:szCs w:val="24"/>
        </w:rPr>
        <w:t>ay Concession” shpk në zbatim të kësaj kontrate, i duhet të ngrejë dhe përdorë sistemin elektronik DIGITALPASS për mbledhjen e taksave të rrugës</w:t>
      </w:r>
      <w:r w:rsidR="00876B4B" w:rsidRPr="009F5476">
        <w:rPr>
          <w:rFonts w:ascii="Times New Roman" w:hAnsi="Times New Roman"/>
          <w:sz w:val="24"/>
          <w:szCs w:val="24"/>
        </w:rPr>
        <w:t xml:space="preserve">. </w:t>
      </w:r>
    </w:p>
    <w:p w:rsidR="00E81272" w:rsidRPr="002748AC" w:rsidRDefault="00E81272" w:rsidP="008751C6">
      <w:pPr>
        <w:pStyle w:val="NoSpacing"/>
        <w:jc w:val="both"/>
        <w:rPr>
          <w:rStyle w:val="Strong"/>
          <w:rFonts w:ascii="Times New Roman" w:hAnsi="Times New Roman"/>
          <w:sz w:val="24"/>
        </w:rPr>
      </w:pPr>
      <w:r w:rsidRPr="009F5476">
        <w:rPr>
          <w:rFonts w:ascii="Times New Roman" w:hAnsi="Times New Roman"/>
          <w:sz w:val="24"/>
          <w:szCs w:val="24"/>
        </w:rPr>
        <w:t>Për të bërë të mundur këtë metodë operimi, e cila është një metodë e teknologjisë bashkohore dhe referuar edhe standardit me origjinë europia</w:t>
      </w:r>
      <w:r>
        <w:rPr>
          <w:rFonts w:ascii="Times New Roman" w:hAnsi="Times New Roman"/>
          <w:sz w:val="24"/>
          <w:szCs w:val="24"/>
        </w:rPr>
        <w:t>ne e ndërkombëtare EN ISO 14816                          ”</w:t>
      </w:r>
      <w:r w:rsidRPr="009F5476">
        <w:rPr>
          <w:rFonts w:ascii="Times New Roman" w:hAnsi="Times New Roman"/>
          <w:b/>
          <w:sz w:val="24"/>
          <w:szCs w:val="24"/>
          <w:lang w:val="de-DE"/>
        </w:rPr>
        <w:t>Telematika e transportit rrugor dhe e qarkullimit - Identifikimi automatik i automjeteve dhe pajisjeve - Kodifikimi dhe struktura e të dhënave (ISO 14816:2005)“</w:t>
      </w:r>
      <w:r>
        <w:rPr>
          <w:rFonts w:ascii="Times New Roman" w:hAnsi="Times New Roman"/>
          <w:sz w:val="24"/>
          <w:szCs w:val="24"/>
        </w:rPr>
        <w:t>, çdo operatori ek</w:t>
      </w:r>
      <w:r w:rsidRPr="009F5476">
        <w:rPr>
          <w:rFonts w:ascii="Times New Roman" w:hAnsi="Times New Roman"/>
          <w:sz w:val="24"/>
          <w:szCs w:val="24"/>
        </w:rPr>
        <w:t xml:space="preserve">onomik që do të operojë në treg, në këtë fushë, do t’i duhet të ketë Numrin Unik (ID), numër i cili lëshohet nga një autoritet shtetëror vendas i quajtur </w:t>
      </w:r>
      <w:r w:rsidRPr="009F5476">
        <w:rPr>
          <w:rFonts w:ascii="Times New Roman" w:hAnsi="Times New Roman"/>
          <w:b/>
          <w:sz w:val="24"/>
          <w:szCs w:val="24"/>
        </w:rPr>
        <w:t>Administratori Kombëtar i Regj</w:t>
      </w:r>
      <w:r w:rsidR="00C405D3">
        <w:rPr>
          <w:rFonts w:ascii="Times New Roman" w:hAnsi="Times New Roman"/>
          <w:b/>
          <w:sz w:val="24"/>
          <w:szCs w:val="24"/>
        </w:rPr>
        <w:t>istrimit për Lëshuesit (NRA/I).</w:t>
      </w:r>
    </w:p>
    <w:p w:rsidR="00BB069A" w:rsidRPr="009C3715" w:rsidRDefault="00BB069A" w:rsidP="00BB069A">
      <w:pPr>
        <w:pStyle w:val="NoSpacing"/>
        <w:rPr>
          <w:rStyle w:val="Strong"/>
          <w:rFonts w:ascii="Times New Roman" w:hAnsi="Times New Roman"/>
          <w:b w:val="0"/>
          <w:i/>
          <w:sz w:val="24"/>
          <w:szCs w:val="24"/>
          <w:lang w:val="sq-AL"/>
        </w:rPr>
      </w:pPr>
    </w:p>
    <w:p w:rsidR="00BB069A" w:rsidRPr="009C3715" w:rsidRDefault="00876B4B" w:rsidP="00876B4B">
      <w:pPr>
        <w:tabs>
          <w:tab w:val="left" w:pos="360"/>
        </w:tabs>
        <w:jc w:val="both"/>
        <w:rPr>
          <w:rFonts w:ascii="Times New Roman" w:hAnsi="Times New Roman"/>
          <w:sz w:val="24"/>
          <w:szCs w:val="24"/>
        </w:rPr>
      </w:pPr>
      <w:r w:rsidRPr="009C3715">
        <w:rPr>
          <w:rFonts w:ascii="Times New Roman" w:hAnsi="Times New Roman"/>
          <w:sz w:val="24"/>
          <w:szCs w:val="24"/>
        </w:rPr>
        <w:t>N</w:t>
      </w:r>
      <w:r w:rsidR="005A05ED" w:rsidRPr="009C3715">
        <w:rPr>
          <w:rFonts w:ascii="Times New Roman" w:hAnsi="Times New Roman"/>
          <w:sz w:val="24"/>
          <w:szCs w:val="24"/>
        </w:rPr>
        <w:t>ë</w:t>
      </w:r>
      <w:r w:rsidRPr="009C3715">
        <w:rPr>
          <w:rFonts w:ascii="Times New Roman" w:hAnsi="Times New Roman"/>
          <w:sz w:val="24"/>
          <w:szCs w:val="24"/>
        </w:rPr>
        <w:t>se do mbajm</w:t>
      </w:r>
      <w:r w:rsidR="005A05ED" w:rsidRPr="009C3715">
        <w:rPr>
          <w:rFonts w:ascii="Times New Roman" w:hAnsi="Times New Roman"/>
          <w:sz w:val="24"/>
          <w:szCs w:val="24"/>
        </w:rPr>
        <w:t>ë</w:t>
      </w:r>
      <w:r w:rsidRPr="009C3715">
        <w:rPr>
          <w:rFonts w:ascii="Times New Roman" w:hAnsi="Times New Roman"/>
          <w:sz w:val="24"/>
          <w:szCs w:val="24"/>
        </w:rPr>
        <w:t xml:space="preserve"> n</w:t>
      </w:r>
      <w:r w:rsidR="005A05ED" w:rsidRPr="009C3715">
        <w:rPr>
          <w:rFonts w:ascii="Times New Roman" w:hAnsi="Times New Roman"/>
          <w:sz w:val="24"/>
          <w:szCs w:val="24"/>
        </w:rPr>
        <w:t>ë</w:t>
      </w:r>
      <w:r w:rsidRPr="009C3715">
        <w:rPr>
          <w:rFonts w:ascii="Times New Roman" w:hAnsi="Times New Roman"/>
          <w:sz w:val="24"/>
          <w:szCs w:val="24"/>
        </w:rPr>
        <w:t xml:space="preserve"> konsiderat</w:t>
      </w:r>
      <w:r w:rsidR="005A05ED" w:rsidRPr="009C3715">
        <w:rPr>
          <w:rFonts w:ascii="Times New Roman" w:hAnsi="Times New Roman"/>
          <w:sz w:val="24"/>
          <w:szCs w:val="24"/>
        </w:rPr>
        <w:t>ë</w:t>
      </w:r>
      <w:r w:rsidRPr="009C3715">
        <w:rPr>
          <w:rFonts w:ascii="Times New Roman" w:hAnsi="Times New Roman"/>
          <w:sz w:val="24"/>
          <w:szCs w:val="24"/>
        </w:rPr>
        <w:t xml:space="preserve"> q</w:t>
      </w:r>
      <w:r w:rsidR="005A05ED" w:rsidRPr="009C3715">
        <w:rPr>
          <w:rFonts w:ascii="Times New Roman" w:hAnsi="Times New Roman"/>
          <w:sz w:val="24"/>
          <w:szCs w:val="24"/>
        </w:rPr>
        <w:t>ë</w:t>
      </w:r>
      <w:r w:rsidRPr="009C3715">
        <w:rPr>
          <w:rFonts w:ascii="Times New Roman" w:hAnsi="Times New Roman"/>
          <w:sz w:val="24"/>
          <w:szCs w:val="24"/>
        </w:rPr>
        <w:t xml:space="preserve"> p</w:t>
      </w:r>
      <w:r w:rsidR="005A05ED" w:rsidRPr="009C3715">
        <w:rPr>
          <w:rFonts w:ascii="Times New Roman" w:hAnsi="Times New Roman"/>
          <w:sz w:val="24"/>
          <w:szCs w:val="24"/>
        </w:rPr>
        <w:t>ë</w:t>
      </w:r>
      <w:r w:rsidRPr="009C3715">
        <w:rPr>
          <w:rFonts w:ascii="Times New Roman" w:hAnsi="Times New Roman"/>
          <w:sz w:val="24"/>
          <w:szCs w:val="24"/>
        </w:rPr>
        <w:t>rveç segmentit t</w:t>
      </w:r>
      <w:r w:rsidR="005A05ED" w:rsidRPr="009C3715">
        <w:rPr>
          <w:rFonts w:ascii="Times New Roman" w:hAnsi="Times New Roman"/>
          <w:sz w:val="24"/>
          <w:szCs w:val="24"/>
        </w:rPr>
        <w:t>ë</w:t>
      </w:r>
      <w:r w:rsidRPr="009C3715">
        <w:rPr>
          <w:rFonts w:ascii="Times New Roman" w:hAnsi="Times New Roman"/>
          <w:sz w:val="24"/>
          <w:szCs w:val="24"/>
        </w:rPr>
        <w:t xml:space="preserve"> Autostradës Milot-Morinë, Qeveria parashikon ngritjen e sistemeve t</w:t>
      </w:r>
      <w:r w:rsidR="005A05ED" w:rsidRPr="009C3715">
        <w:rPr>
          <w:rFonts w:ascii="Times New Roman" w:hAnsi="Times New Roman"/>
          <w:sz w:val="24"/>
          <w:szCs w:val="24"/>
        </w:rPr>
        <w:t>ë</w:t>
      </w:r>
      <w:r w:rsidRPr="009C3715">
        <w:rPr>
          <w:rFonts w:ascii="Times New Roman" w:hAnsi="Times New Roman"/>
          <w:sz w:val="24"/>
          <w:szCs w:val="24"/>
        </w:rPr>
        <w:t xml:space="preserve"> pages</w:t>
      </w:r>
      <w:r w:rsidR="005A05ED" w:rsidRPr="009C3715">
        <w:rPr>
          <w:rFonts w:ascii="Times New Roman" w:hAnsi="Times New Roman"/>
          <w:sz w:val="24"/>
          <w:szCs w:val="24"/>
        </w:rPr>
        <w:t>ë</w:t>
      </w:r>
      <w:r w:rsidRPr="009C3715">
        <w:rPr>
          <w:rFonts w:ascii="Times New Roman" w:hAnsi="Times New Roman"/>
          <w:sz w:val="24"/>
          <w:szCs w:val="24"/>
        </w:rPr>
        <w:t>s n</w:t>
      </w:r>
      <w:r w:rsidR="005A05ED" w:rsidRPr="009C3715">
        <w:rPr>
          <w:rFonts w:ascii="Times New Roman" w:hAnsi="Times New Roman"/>
          <w:sz w:val="24"/>
          <w:szCs w:val="24"/>
        </w:rPr>
        <w:t>ë</w:t>
      </w:r>
      <w:r w:rsidRPr="009C3715">
        <w:rPr>
          <w:rFonts w:ascii="Times New Roman" w:hAnsi="Times New Roman"/>
          <w:sz w:val="24"/>
          <w:szCs w:val="24"/>
        </w:rPr>
        <w:t xml:space="preserve"> rrug</w:t>
      </w:r>
      <w:r w:rsidR="005A05ED" w:rsidRPr="009C3715">
        <w:rPr>
          <w:rFonts w:ascii="Times New Roman" w:hAnsi="Times New Roman"/>
          <w:sz w:val="24"/>
          <w:szCs w:val="24"/>
        </w:rPr>
        <w:t>ë</w:t>
      </w:r>
      <w:r w:rsidRPr="009C3715">
        <w:rPr>
          <w:rFonts w:ascii="Times New Roman" w:hAnsi="Times New Roman"/>
          <w:sz w:val="24"/>
          <w:szCs w:val="24"/>
        </w:rPr>
        <w:t xml:space="preserve"> edhe p</w:t>
      </w:r>
      <w:r w:rsidR="005A05ED" w:rsidRPr="009C3715">
        <w:rPr>
          <w:rFonts w:ascii="Times New Roman" w:hAnsi="Times New Roman"/>
          <w:sz w:val="24"/>
          <w:szCs w:val="24"/>
        </w:rPr>
        <w:t>ë</w:t>
      </w:r>
      <w:r w:rsidRPr="009C3715">
        <w:rPr>
          <w:rFonts w:ascii="Times New Roman" w:hAnsi="Times New Roman"/>
          <w:sz w:val="24"/>
          <w:szCs w:val="24"/>
        </w:rPr>
        <w:t xml:space="preserve">r </w:t>
      </w:r>
      <w:r w:rsidR="007C4CB6" w:rsidRPr="009C3715">
        <w:rPr>
          <w:rFonts w:ascii="Times New Roman" w:hAnsi="Times New Roman"/>
          <w:sz w:val="24"/>
          <w:szCs w:val="24"/>
        </w:rPr>
        <w:t>8</w:t>
      </w:r>
      <w:r w:rsidRPr="009C3715">
        <w:rPr>
          <w:rFonts w:ascii="Times New Roman" w:hAnsi="Times New Roman"/>
          <w:sz w:val="24"/>
          <w:szCs w:val="24"/>
        </w:rPr>
        <w:t xml:space="preserve"> akse t</w:t>
      </w:r>
      <w:r w:rsidR="005A05ED" w:rsidRPr="009C3715">
        <w:rPr>
          <w:rFonts w:ascii="Times New Roman" w:hAnsi="Times New Roman"/>
          <w:sz w:val="24"/>
          <w:szCs w:val="24"/>
        </w:rPr>
        <w:t>ë</w:t>
      </w:r>
      <w:r w:rsidRPr="009C3715">
        <w:rPr>
          <w:rFonts w:ascii="Times New Roman" w:hAnsi="Times New Roman"/>
          <w:sz w:val="24"/>
          <w:szCs w:val="24"/>
        </w:rPr>
        <w:t xml:space="preserve"> tjera komb</w:t>
      </w:r>
      <w:r w:rsidR="005A05ED" w:rsidRPr="009C3715">
        <w:rPr>
          <w:rFonts w:ascii="Times New Roman" w:hAnsi="Times New Roman"/>
          <w:sz w:val="24"/>
          <w:szCs w:val="24"/>
        </w:rPr>
        <w:t>ë</w:t>
      </w:r>
      <w:r w:rsidRPr="009C3715">
        <w:rPr>
          <w:rFonts w:ascii="Times New Roman" w:hAnsi="Times New Roman"/>
          <w:sz w:val="24"/>
          <w:szCs w:val="24"/>
        </w:rPr>
        <w:t xml:space="preserve">tare si </w:t>
      </w:r>
      <w:r w:rsidR="007C4CB6" w:rsidRPr="009C3715">
        <w:rPr>
          <w:rFonts w:ascii="Times New Roman" w:hAnsi="Times New Roman"/>
          <w:sz w:val="24"/>
          <w:szCs w:val="24"/>
        </w:rPr>
        <w:t>Tiran</w:t>
      </w:r>
      <w:r w:rsidR="00D63368" w:rsidRPr="009C3715">
        <w:rPr>
          <w:rFonts w:ascii="Times New Roman" w:hAnsi="Times New Roman"/>
          <w:sz w:val="24"/>
          <w:szCs w:val="24"/>
        </w:rPr>
        <w:t>ë</w:t>
      </w:r>
      <w:r w:rsidR="007C4CB6" w:rsidRPr="009C3715">
        <w:rPr>
          <w:rFonts w:ascii="Times New Roman" w:hAnsi="Times New Roman"/>
          <w:sz w:val="24"/>
          <w:szCs w:val="24"/>
        </w:rPr>
        <w:t xml:space="preserve"> – Durr</w:t>
      </w:r>
      <w:r w:rsidR="00D63368" w:rsidRPr="009C3715">
        <w:rPr>
          <w:rFonts w:ascii="Times New Roman" w:hAnsi="Times New Roman"/>
          <w:sz w:val="24"/>
          <w:szCs w:val="24"/>
        </w:rPr>
        <w:t>ë</w:t>
      </w:r>
      <w:r w:rsidR="007C4CB6" w:rsidRPr="009C3715">
        <w:rPr>
          <w:rFonts w:ascii="Times New Roman" w:hAnsi="Times New Roman"/>
          <w:sz w:val="24"/>
          <w:szCs w:val="24"/>
        </w:rPr>
        <w:t>s, Tiran</w:t>
      </w:r>
      <w:r w:rsidR="00D63368" w:rsidRPr="009C3715">
        <w:rPr>
          <w:rFonts w:ascii="Times New Roman" w:hAnsi="Times New Roman"/>
          <w:sz w:val="24"/>
          <w:szCs w:val="24"/>
        </w:rPr>
        <w:t>ë</w:t>
      </w:r>
      <w:r w:rsidR="007C4CB6" w:rsidRPr="009C3715">
        <w:rPr>
          <w:rFonts w:ascii="Times New Roman" w:hAnsi="Times New Roman"/>
          <w:sz w:val="24"/>
          <w:szCs w:val="24"/>
        </w:rPr>
        <w:t>-Elbasan, rruga e Arb</w:t>
      </w:r>
      <w:r w:rsidR="00D63368" w:rsidRPr="009C3715">
        <w:rPr>
          <w:rFonts w:ascii="Times New Roman" w:hAnsi="Times New Roman"/>
          <w:sz w:val="24"/>
          <w:szCs w:val="24"/>
        </w:rPr>
        <w:t>ë</w:t>
      </w:r>
      <w:r w:rsidR="007C4CB6" w:rsidRPr="009C3715">
        <w:rPr>
          <w:rFonts w:ascii="Times New Roman" w:hAnsi="Times New Roman"/>
          <w:sz w:val="24"/>
          <w:szCs w:val="24"/>
        </w:rPr>
        <w:t>rit (kur t</w:t>
      </w:r>
      <w:r w:rsidR="00D63368" w:rsidRPr="009C3715">
        <w:rPr>
          <w:rFonts w:ascii="Times New Roman" w:hAnsi="Times New Roman"/>
          <w:sz w:val="24"/>
          <w:szCs w:val="24"/>
        </w:rPr>
        <w:t>ë</w:t>
      </w:r>
      <w:r w:rsidR="007C4CB6" w:rsidRPr="009C3715">
        <w:rPr>
          <w:rFonts w:ascii="Times New Roman" w:hAnsi="Times New Roman"/>
          <w:sz w:val="24"/>
          <w:szCs w:val="24"/>
        </w:rPr>
        <w:t xml:space="preserve"> p</w:t>
      </w:r>
      <w:r w:rsidR="00D63368" w:rsidRPr="009C3715">
        <w:rPr>
          <w:rFonts w:ascii="Times New Roman" w:hAnsi="Times New Roman"/>
          <w:sz w:val="24"/>
          <w:szCs w:val="24"/>
        </w:rPr>
        <w:t>ë</w:t>
      </w:r>
      <w:r w:rsidR="007C4CB6" w:rsidRPr="009C3715">
        <w:rPr>
          <w:rFonts w:ascii="Times New Roman" w:hAnsi="Times New Roman"/>
          <w:sz w:val="24"/>
          <w:szCs w:val="24"/>
        </w:rPr>
        <w:t>rfundoj</w:t>
      </w:r>
      <w:r w:rsidR="00D63368" w:rsidRPr="009C3715">
        <w:rPr>
          <w:rFonts w:ascii="Times New Roman" w:hAnsi="Times New Roman"/>
          <w:sz w:val="24"/>
          <w:szCs w:val="24"/>
        </w:rPr>
        <w:t>ë</w:t>
      </w:r>
      <w:r w:rsidR="007C4CB6" w:rsidRPr="009C3715">
        <w:rPr>
          <w:rFonts w:ascii="Times New Roman" w:hAnsi="Times New Roman"/>
          <w:sz w:val="24"/>
          <w:szCs w:val="24"/>
        </w:rPr>
        <w:t>), Levan-Vlor</w:t>
      </w:r>
      <w:r w:rsidR="00D63368" w:rsidRPr="009C3715">
        <w:rPr>
          <w:rFonts w:ascii="Times New Roman" w:hAnsi="Times New Roman"/>
          <w:sz w:val="24"/>
          <w:szCs w:val="24"/>
        </w:rPr>
        <w:t>ë</w:t>
      </w:r>
      <w:r w:rsidR="007C4CB6" w:rsidRPr="009C3715">
        <w:rPr>
          <w:rFonts w:ascii="Times New Roman" w:hAnsi="Times New Roman"/>
          <w:sz w:val="24"/>
          <w:szCs w:val="24"/>
        </w:rPr>
        <w:t>, Durr</w:t>
      </w:r>
      <w:r w:rsidR="00D63368" w:rsidRPr="009C3715">
        <w:rPr>
          <w:rFonts w:ascii="Times New Roman" w:hAnsi="Times New Roman"/>
          <w:sz w:val="24"/>
          <w:szCs w:val="24"/>
        </w:rPr>
        <w:t>ë</w:t>
      </w:r>
      <w:r w:rsidR="007C4CB6" w:rsidRPr="009C3715">
        <w:rPr>
          <w:rFonts w:ascii="Times New Roman" w:hAnsi="Times New Roman"/>
          <w:sz w:val="24"/>
          <w:szCs w:val="24"/>
        </w:rPr>
        <w:t xml:space="preserve">s –Fier, </w:t>
      </w:r>
      <w:r w:rsidR="00D63368" w:rsidRPr="009C3715">
        <w:rPr>
          <w:rFonts w:ascii="Times New Roman" w:hAnsi="Times New Roman"/>
          <w:sz w:val="24"/>
          <w:szCs w:val="24"/>
        </w:rPr>
        <w:t xml:space="preserve">Levan-Tepelenë, Elbasan-Kapshticë, Tirane-Hani </w:t>
      </w:r>
      <w:r w:rsidR="002C1439" w:rsidRPr="009C3715">
        <w:rPr>
          <w:rFonts w:ascii="Times New Roman" w:hAnsi="Times New Roman"/>
          <w:sz w:val="24"/>
          <w:szCs w:val="24"/>
        </w:rPr>
        <w:t>i</w:t>
      </w:r>
      <w:r w:rsidR="00D63368" w:rsidRPr="009C3715">
        <w:rPr>
          <w:rFonts w:ascii="Times New Roman" w:hAnsi="Times New Roman"/>
          <w:sz w:val="24"/>
          <w:szCs w:val="24"/>
        </w:rPr>
        <w:t xml:space="preserve"> Hotit,</w:t>
      </w:r>
      <w:r w:rsidRPr="009C3715">
        <w:rPr>
          <w:rFonts w:ascii="Times New Roman" w:hAnsi="Times New Roman"/>
          <w:sz w:val="24"/>
          <w:szCs w:val="24"/>
        </w:rPr>
        <w:t xml:space="preserve"> at</w:t>
      </w:r>
      <w:r w:rsidR="005A05ED" w:rsidRPr="009C3715">
        <w:rPr>
          <w:rFonts w:ascii="Times New Roman" w:hAnsi="Times New Roman"/>
          <w:sz w:val="24"/>
          <w:szCs w:val="24"/>
        </w:rPr>
        <w:t>ë</w:t>
      </w:r>
      <w:r w:rsidRPr="009C3715">
        <w:rPr>
          <w:rFonts w:ascii="Times New Roman" w:hAnsi="Times New Roman"/>
          <w:sz w:val="24"/>
          <w:szCs w:val="24"/>
        </w:rPr>
        <w:t>her</w:t>
      </w:r>
      <w:r w:rsidR="005A05ED" w:rsidRPr="009C3715">
        <w:rPr>
          <w:rFonts w:ascii="Times New Roman" w:hAnsi="Times New Roman"/>
          <w:sz w:val="24"/>
          <w:szCs w:val="24"/>
        </w:rPr>
        <w:t>ë</w:t>
      </w:r>
      <w:r w:rsidRPr="009C3715">
        <w:rPr>
          <w:rFonts w:ascii="Times New Roman" w:hAnsi="Times New Roman"/>
          <w:sz w:val="24"/>
          <w:szCs w:val="24"/>
        </w:rPr>
        <w:t xml:space="preserve"> mund t</w:t>
      </w:r>
      <w:r w:rsidR="005A05ED" w:rsidRPr="009C3715">
        <w:rPr>
          <w:rFonts w:ascii="Times New Roman" w:hAnsi="Times New Roman"/>
          <w:sz w:val="24"/>
          <w:szCs w:val="24"/>
        </w:rPr>
        <w:t>ë</w:t>
      </w:r>
      <w:r w:rsidRPr="009C3715">
        <w:rPr>
          <w:rFonts w:ascii="Times New Roman" w:hAnsi="Times New Roman"/>
          <w:sz w:val="24"/>
          <w:szCs w:val="24"/>
        </w:rPr>
        <w:t xml:space="preserve"> themi s</w:t>
      </w:r>
      <w:r w:rsidR="005A05ED" w:rsidRPr="009C3715">
        <w:rPr>
          <w:rFonts w:ascii="Times New Roman" w:hAnsi="Times New Roman"/>
          <w:sz w:val="24"/>
          <w:szCs w:val="24"/>
        </w:rPr>
        <w:t>ë</w:t>
      </w:r>
      <w:r w:rsidRPr="009C3715">
        <w:rPr>
          <w:rFonts w:ascii="Times New Roman" w:hAnsi="Times New Roman"/>
          <w:sz w:val="24"/>
          <w:szCs w:val="24"/>
        </w:rPr>
        <w:t xml:space="preserve"> shtrirja dhe efektet e nj</w:t>
      </w:r>
      <w:r w:rsidR="005A05ED" w:rsidRPr="009C3715">
        <w:rPr>
          <w:rFonts w:ascii="Times New Roman" w:hAnsi="Times New Roman"/>
          <w:sz w:val="24"/>
          <w:szCs w:val="24"/>
        </w:rPr>
        <w:t>ë</w:t>
      </w:r>
      <w:r w:rsidRPr="009C3715">
        <w:rPr>
          <w:rFonts w:ascii="Times New Roman" w:hAnsi="Times New Roman"/>
          <w:sz w:val="24"/>
          <w:szCs w:val="24"/>
        </w:rPr>
        <w:t xml:space="preserve"> strukture institucionale  për të rregulluar veprimtarinë e operatorëve ekon</w:t>
      </w:r>
      <w:r w:rsidR="00E1552E">
        <w:rPr>
          <w:rFonts w:ascii="Times New Roman" w:hAnsi="Times New Roman"/>
          <w:sz w:val="24"/>
          <w:szCs w:val="24"/>
        </w:rPr>
        <w:t>o</w:t>
      </w:r>
      <w:r w:rsidRPr="009C3715">
        <w:rPr>
          <w:rFonts w:ascii="Times New Roman" w:hAnsi="Times New Roman"/>
          <w:sz w:val="24"/>
          <w:szCs w:val="24"/>
        </w:rPr>
        <w:t xml:space="preserve">mikë që veprojnë në </w:t>
      </w:r>
      <w:r w:rsidR="00B0272A" w:rsidRPr="009C3715">
        <w:rPr>
          <w:rFonts w:ascii="Times New Roman" w:hAnsi="Times New Roman"/>
          <w:sz w:val="24"/>
          <w:szCs w:val="24"/>
        </w:rPr>
        <w:t xml:space="preserve">territorin shqiptar </w:t>
      </w:r>
      <w:r w:rsidR="0089510B" w:rsidRPr="009C3715">
        <w:rPr>
          <w:rFonts w:ascii="Times New Roman" w:hAnsi="Times New Roman"/>
          <w:sz w:val="24"/>
          <w:szCs w:val="24"/>
        </w:rPr>
        <w:t>do t</w:t>
      </w:r>
      <w:r w:rsidR="005A05ED" w:rsidRPr="009C3715">
        <w:rPr>
          <w:rFonts w:ascii="Times New Roman" w:hAnsi="Times New Roman"/>
          <w:sz w:val="24"/>
          <w:szCs w:val="24"/>
        </w:rPr>
        <w:t>ë</w:t>
      </w:r>
      <w:r w:rsidR="0089510B" w:rsidRPr="009C3715">
        <w:rPr>
          <w:rFonts w:ascii="Times New Roman" w:hAnsi="Times New Roman"/>
          <w:sz w:val="24"/>
          <w:szCs w:val="24"/>
        </w:rPr>
        <w:t xml:space="preserve"> jet</w:t>
      </w:r>
      <w:r w:rsidR="005A05ED" w:rsidRPr="009C3715">
        <w:rPr>
          <w:rFonts w:ascii="Times New Roman" w:hAnsi="Times New Roman"/>
          <w:sz w:val="24"/>
          <w:szCs w:val="24"/>
        </w:rPr>
        <w:t>ë</w:t>
      </w:r>
      <w:r w:rsidR="0089510B" w:rsidRPr="009C3715">
        <w:rPr>
          <w:rFonts w:ascii="Times New Roman" w:hAnsi="Times New Roman"/>
          <w:sz w:val="24"/>
          <w:szCs w:val="24"/>
        </w:rPr>
        <w:t xml:space="preserve"> e gjer</w:t>
      </w:r>
      <w:r w:rsidR="005A05ED" w:rsidRPr="009C3715">
        <w:rPr>
          <w:rFonts w:ascii="Times New Roman" w:hAnsi="Times New Roman"/>
          <w:sz w:val="24"/>
          <w:szCs w:val="24"/>
        </w:rPr>
        <w:t>ë</w:t>
      </w:r>
      <w:r w:rsidR="0089510B" w:rsidRPr="009C3715">
        <w:rPr>
          <w:rFonts w:ascii="Times New Roman" w:hAnsi="Times New Roman"/>
          <w:sz w:val="24"/>
          <w:szCs w:val="24"/>
        </w:rPr>
        <w:t xml:space="preserve"> dhe do t</w:t>
      </w:r>
      <w:r w:rsidR="005A05ED" w:rsidRPr="009C3715">
        <w:rPr>
          <w:rFonts w:ascii="Times New Roman" w:hAnsi="Times New Roman"/>
          <w:sz w:val="24"/>
          <w:szCs w:val="24"/>
        </w:rPr>
        <w:t>ë</w:t>
      </w:r>
      <w:r w:rsidR="0089510B" w:rsidRPr="009C3715">
        <w:rPr>
          <w:rFonts w:ascii="Times New Roman" w:hAnsi="Times New Roman"/>
          <w:sz w:val="24"/>
          <w:szCs w:val="24"/>
        </w:rPr>
        <w:t xml:space="preserve"> ndikoj</w:t>
      </w:r>
      <w:r w:rsidR="005A05ED" w:rsidRPr="009C3715">
        <w:rPr>
          <w:rFonts w:ascii="Times New Roman" w:hAnsi="Times New Roman"/>
          <w:sz w:val="24"/>
          <w:szCs w:val="24"/>
        </w:rPr>
        <w:t>ë</w:t>
      </w:r>
      <w:r w:rsidR="0089510B" w:rsidRPr="009C3715">
        <w:rPr>
          <w:rFonts w:ascii="Times New Roman" w:hAnsi="Times New Roman"/>
          <w:sz w:val="24"/>
          <w:szCs w:val="24"/>
        </w:rPr>
        <w:t xml:space="preserve"> n</w:t>
      </w:r>
      <w:r w:rsidR="005A05ED" w:rsidRPr="009C3715">
        <w:rPr>
          <w:rFonts w:ascii="Times New Roman" w:hAnsi="Times New Roman"/>
          <w:sz w:val="24"/>
          <w:szCs w:val="24"/>
        </w:rPr>
        <w:t>ë</w:t>
      </w:r>
      <w:r w:rsidR="0089510B" w:rsidRPr="009C3715">
        <w:rPr>
          <w:rFonts w:ascii="Times New Roman" w:hAnsi="Times New Roman"/>
          <w:sz w:val="24"/>
          <w:szCs w:val="24"/>
        </w:rPr>
        <w:t xml:space="preserve"> ngritjen e k</w:t>
      </w:r>
      <w:r w:rsidR="005A05ED" w:rsidRPr="009C3715">
        <w:rPr>
          <w:rFonts w:ascii="Times New Roman" w:hAnsi="Times New Roman"/>
          <w:sz w:val="24"/>
          <w:szCs w:val="24"/>
        </w:rPr>
        <w:t>ë</w:t>
      </w:r>
      <w:r w:rsidR="0089510B" w:rsidRPr="009C3715">
        <w:rPr>
          <w:rFonts w:ascii="Times New Roman" w:hAnsi="Times New Roman"/>
          <w:sz w:val="24"/>
          <w:szCs w:val="24"/>
        </w:rPr>
        <w:t>tyre sistemeve p</w:t>
      </w:r>
      <w:r w:rsidR="005A05ED" w:rsidRPr="009C3715">
        <w:rPr>
          <w:rFonts w:ascii="Times New Roman" w:hAnsi="Times New Roman"/>
          <w:sz w:val="24"/>
          <w:szCs w:val="24"/>
        </w:rPr>
        <w:t>ë</w:t>
      </w:r>
      <w:r w:rsidR="0089510B" w:rsidRPr="009C3715">
        <w:rPr>
          <w:rFonts w:ascii="Times New Roman" w:hAnsi="Times New Roman"/>
          <w:sz w:val="24"/>
          <w:szCs w:val="24"/>
        </w:rPr>
        <w:t>rgjat</w:t>
      </w:r>
      <w:r w:rsidR="005A05ED" w:rsidRPr="009C3715">
        <w:rPr>
          <w:rFonts w:ascii="Times New Roman" w:hAnsi="Times New Roman"/>
          <w:sz w:val="24"/>
          <w:szCs w:val="24"/>
        </w:rPr>
        <w:t>ë</w:t>
      </w:r>
      <w:r w:rsidR="0089510B" w:rsidRPr="009C3715">
        <w:rPr>
          <w:rFonts w:ascii="Times New Roman" w:hAnsi="Times New Roman"/>
          <w:sz w:val="24"/>
          <w:szCs w:val="24"/>
        </w:rPr>
        <w:t xml:space="preserve"> rrjetit rrugor komb</w:t>
      </w:r>
      <w:r w:rsidR="005A05ED" w:rsidRPr="009C3715">
        <w:rPr>
          <w:rFonts w:ascii="Times New Roman" w:hAnsi="Times New Roman"/>
          <w:sz w:val="24"/>
          <w:szCs w:val="24"/>
        </w:rPr>
        <w:t>ë</w:t>
      </w:r>
      <w:r w:rsidR="0089510B" w:rsidRPr="009C3715">
        <w:rPr>
          <w:rFonts w:ascii="Times New Roman" w:hAnsi="Times New Roman"/>
          <w:sz w:val="24"/>
          <w:szCs w:val="24"/>
        </w:rPr>
        <w:t>tar n</w:t>
      </w:r>
      <w:r w:rsidR="005A05ED" w:rsidRPr="009C3715">
        <w:rPr>
          <w:rFonts w:ascii="Times New Roman" w:hAnsi="Times New Roman"/>
          <w:sz w:val="24"/>
          <w:szCs w:val="24"/>
        </w:rPr>
        <w:t>ë</w:t>
      </w:r>
      <w:r w:rsidR="0089510B" w:rsidRPr="009C3715">
        <w:rPr>
          <w:rFonts w:ascii="Times New Roman" w:hAnsi="Times New Roman"/>
          <w:sz w:val="24"/>
          <w:szCs w:val="24"/>
        </w:rPr>
        <w:t xml:space="preserve"> gjith</w:t>
      </w:r>
      <w:r w:rsidR="005A05ED" w:rsidRPr="009C3715">
        <w:rPr>
          <w:rFonts w:ascii="Times New Roman" w:hAnsi="Times New Roman"/>
          <w:sz w:val="24"/>
          <w:szCs w:val="24"/>
        </w:rPr>
        <w:t>ë</w:t>
      </w:r>
      <w:r w:rsidR="0089510B" w:rsidRPr="009C3715">
        <w:rPr>
          <w:rFonts w:ascii="Times New Roman" w:hAnsi="Times New Roman"/>
          <w:sz w:val="24"/>
          <w:szCs w:val="24"/>
        </w:rPr>
        <w:t xml:space="preserve"> territorin e vendit. </w:t>
      </w:r>
    </w:p>
    <w:p w:rsidR="00BB069A" w:rsidRPr="009C3715" w:rsidRDefault="00BB069A" w:rsidP="00BB069A">
      <w:pPr>
        <w:pStyle w:val="NoSpacing"/>
        <w:rPr>
          <w:rStyle w:val="Strong"/>
          <w:rFonts w:ascii="Times New Roman" w:hAnsi="Times New Roman"/>
          <w:b w:val="0"/>
          <w:i/>
          <w:sz w:val="24"/>
          <w:szCs w:val="24"/>
          <w:lang w:val="sq-AL"/>
        </w:rPr>
      </w:pPr>
    </w:p>
    <w:p w:rsidR="00C528AD" w:rsidRDefault="00255306" w:rsidP="009C3715">
      <w:r>
        <w:rPr>
          <w:rFonts w:ascii="Times New Roman" w:hAnsi="Times New Roman"/>
          <w:sz w:val="24"/>
          <w:szCs w:val="24"/>
          <w:lang w:val="en-US"/>
        </w:rPr>
        <w:t>“</w:t>
      </w:r>
      <w:r w:rsidRPr="00255306">
        <w:rPr>
          <w:rFonts w:ascii="Times New Roman" w:hAnsi="Times New Roman"/>
          <w:sz w:val="24"/>
          <w:szCs w:val="24"/>
          <w:lang w:val="en-US"/>
        </w:rPr>
        <w:t>Strategjia Shqiptare e</w:t>
      </w:r>
      <w:r>
        <w:rPr>
          <w:rFonts w:ascii="Times New Roman" w:hAnsi="Times New Roman"/>
          <w:sz w:val="24"/>
          <w:szCs w:val="24"/>
          <w:lang w:val="en-US"/>
        </w:rPr>
        <w:t xml:space="preserve"> </w:t>
      </w:r>
      <w:r w:rsidRPr="00255306">
        <w:rPr>
          <w:rFonts w:ascii="Times New Roman" w:hAnsi="Times New Roman"/>
          <w:sz w:val="24"/>
          <w:szCs w:val="24"/>
          <w:lang w:val="en-US"/>
        </w:rPr>
        <w:t>Tarifave Rrugore</w:t>
      </w:r>
      <w:r>
        <w:rPr>
          <w:rFonts w:ascii="Times New Roman" w:hAnsi="Times New Roman"/>
          <w:sz w:val="24"/>
          <w:szCs w:val="24"/>
          <w:lang w:val="en-US"/>
        </w:rPr>
        <w:t xml:space="preserve">” </w:t>
      </w:r>
      <w:r w:rsidR="00B0272A">
        <w:rPr>
          <w:rFonts w:ascii="Times New Roman" w:hAnsi="Times New Roman"/>
          <w:sz w:val="24"/>
          <w:szCs w:val="24"/>
          <w:lang w:val="en-US"/>
        </w:rPr>
        <w:t>e</w:t>
      </w:r>
      <w:r w:rsidR="00BA3271" w:rsidRPr="00BA3271">
        <w:rPr>
          <w:rFonts w:ascii="Times New Roman" w:hAnsi="Times New Roman"/>
          <w:sz w:val="24"/>
          <w:szCs w:val="24"/>
          <w:lang w:val="en-US"/>
        </w:rPr>
        <w:t xml:space="preserve"> përgatitur në vitin 2015, me kërkesë të qeverisë shqiptare</w:t>
      </w:r>
      <w:r w:rsidRPr="00255306">
        <w:rPr>
          <w:rFonts w:ascii="Times New Roman" w:hAnsi="Times New Roman"/>
          <w:sz w:val="24"/>
          <w:szCs w:val="24"/>
          <w:lang w:val="en-US"/>
        </w:rPr>
        <w:t xml:space="preserve"> </w:t>
      </w:r>
      <w:r>
        <w:rPr>
          <w:rFonts w:ascii="Times New Roman" w:hAnsi="Times New Roman"/>
          <w:sz w:val="24"/>
          <w:szCs w:val="24"/>
          <w:lang w:val="en-US"/>
        </w:rPr>
        <w:t>dhe me mbështetjen e</w:t>
      </w:r>
      <w:r w:rsidR="00387209">
        <w:rPr>
          <w:rFonts w:ascii="Times New Roman" w:hAnsi="Times New Roman"/>
          <w:sz w:val="24"/>
          <w:szCs w:val="24"/>
          <w:lang w:val="en-US"/>
        </w:rPr>
        <w:t xml:space="preserve"> Banka Europiane për Rindërtim dhe Zhvillim</w:t>
      </w:r>
      <w:r>
        <w:rPr>
          <w:rFonts w:ascii="Times New Roman" w:hAnsi="Times New Roman"/>
          <w:sz w:val="24"/>
          <w:szCs w:val="24"/>
          <w:lang w:val="en-US"/>
        </w:rPr>
        <w:t xml:space="preserve"> </w:t>
      </w:r>
      <w:r w:rsidR="00387209">
        <w:rPr>
          <w:rFonts w:ascii="Times New Roman" w:hAnsi="Times New Roman"/>
          <w:sz w:val="24"/>
          <w:szCs w:val="24"/>
          <w:lang w:val="en-US"/>
        </w:rPr>
        <w:t>(</w:t>
      </w:r>
      <w:r>
        <w:rPr>
          <w:rFonts w:ascii="Times New Roman" w:hAnsi="Times New Roman"/>
          <w:sz w:val="24"/>
          <w:szCs w:val="24"/>
          <w:lang w:val="en-US"/>
        </w:rPr>
        <w:t>BERZH</w:t>
      </w:r>
      <w:r w:rsidR="00387209">
        <w:rPr>
          <w:rFonts w:ascii="Times New Roman" w:hAnsi="Times New Roman"/>
          <w:sz w:val="24"/>
          <w:szCs w:val="24"/>
          <w:lang w:val="en-US"/>
        </w:rPr>
        <w:t>)</w:t>
      </w:r>
      <w:r w:rsidR="000B4D76">
        <w:rPr>
          <w:rFonts w:ascii="Times New Roman" w:hAnsi="Times New Roman"/>
          <w:sz w:val="24"/>
          <w:szCs w:val="24"/>
          <w:lang w:val="en-US"/>
        </w:rPr>
        <w:t>,</w:t>
      </w:r>
      <w:r w:rsidR="00387209">
        <w:rPr>
          <w:rFonts w:ascii="Times New Roman" w:hAnsi="Times New Roman"/>
          <w:sz w:val="24"/>
          <w:szCs w:val="24"/>
          <w:lang w:val="en-US"/>
        </w:rPr>
        <w:t xml:space="preserve"> </w:t>
      </w:r>
      <w:r w:rsidR="00BA3271" w:rsidRPr="00BA3271">
        <w:rPr>
          <w:rFonts w:ascii="Times New Roman" w:hAnsi="Times New Roman"/>
          <w:sz w:val="24"/>
          <w:szCs w:val="24"/>
          <w:lang w:val="en-US"/>
        </w:rPr>
        <w:t xml:space="preserve">rekomandon vendosjen e tarifave përmes një procesi gradual me 4 faza. </w:t>
      </w:r>
      <w:r w:rsidR="00BA3271">
        <w:rPr>
          <w:rFonts w:ascii="Times New Roman" w:hAnsi="Times New Roman"/>
          <w:bCs/>
          <w:sz w:val="24"/>
          <w:szCs w:val="24"/>
        </w:rPr>
        <w:t xml:space="preserve"> </w:t>
      </w:r>
    </w:p>
    <w:p w:rsidR="00C528AD" w:rsidRDefault="00C528AD" w:rsidP="009C3715"/>
    <w:p w:rsidR="00C528AD" w:rsidRDefault="00BA3271" w:rsidP="009C3715">
      <w:pPr>
        <w:rPr>
          <w:rFonts w:ascii="Times New Roman" w:hAnsi="Times New Roman"/>
          <w:sz w:val="24"/>
          <w:szCs w:val="24"/>
        </w:rPr>
      </w:pPr>
      <w:r w:rsidRPr="00E81272">
        <w:rPr>
          <w:rFonts w:ascii="Times New Roman" w:hAnsi="Times New Roman"/>
          <w:sz w:val="24"/>
          <w:szCs w:val="24"/>
        </w:rPr>
        <w:t>Tabela 1:</w:t>
      </w:r>
      <w:r>
        <w:t xml:space="preserve"> </w:t>
      </w:r>
      <w:r w:rsidR="009C3715" w:rsidRPr="009C3715">
        <w:rPr>
          <w:rFonts w:ascii="Times New Roman" w:hAnsi="Times New Roman"/>
          <w:sz w:val="24"/>
          <w:szCs w:val="24"/>
        </w:rPr>
        <w:t xml:space="preserve">Lista </w:t>
      </w:r>
      <w:r w:rsidR="009C3715">
        <w:rPr>
          <w:rFonts w:ascii="Times New Roman" w:hAnsi="Times New Roman"/>
          <w:sz w:val="24"/>
          <w:szCs w:val="24"/>
        </w:rPr>
        <w:t xml:space="preserve">paraprake </w:t>
      </w:r>
      <w:r w:rsidR="009C3715" w:rsidRPr="009C3715">
        <w:rPr>
          <w:rFonts w:ascii="Times New Roman" w:hAnsi="Times New Roman"/>
          <w:sz w:val="24"/>
          <w:szCs w:val="24"/>
        </w:rPr>
        <w:t>e rrugeve q</w:t>
      </w:r>
      <w:r>
        <w:rPr>
          <w:rFonts w:ascii="Times New Roman" w:hAnsi="Times New Roman"/>
          <w:sz w:val="24"/>
          <w:szCs w:val="24"/>
        </w:rPr>
        <w:t>ë</w:t>
      </w:r>
      <w:r w:rsidR="009C3715" w:rsidRPr="009C3715">
        <w:rPr>
          <w:rFonts w:ascii="Times New Roman" w:hAnsi="Times New Roman"/>
          <w:sz w:val="24"/>
          <w:szCs w:val="24"/>
        </w:rPr>
        <w:t xml:space="preserve"> do p</w:t>
      </w:r>
      <w:r>
        <w:rPr>
          <w:rFonts w:ascii="Times New Roman" w:hAnsi="Times New Roman"/>
          <w:sz w:val="24"/>
          <w:szCs w:val="24"/>
        </w:rPr>
        <w:t>ë</w:t>
      </w:r>
      <w:r w:rsidR="009C3715" w:rsidRPr="009C3715">
        <w:rPr>
          <w:rFonts w:ascii="Times New Roman" w:hAnsi="Times New Roman"/>
          <w:sz w:val="24"/>
          <w:szCs w:val="24"/>
        </w:rPr>
        <w:t>rfshihen n</w:t>
      </w:r>
      <w:r>
        <w:rPr>
          <w:rFonts w:ascii="Times New Roman" w:hAnsi="Times New Roman"/>
          <w:sz w:val="24"/>
          <w:szCs w:val="24"/>
        </w:rPr>
        <w:t>ë</w:t>
      </w:r>
      <w:r w:rsidR="009C3715" w:rsidRPr="009C3715">
        <w:rPr>
          <w:rFonts w:ascii="Times New Roman" w:hAnsi="Times New Roman"/>
          <w:sz w:val="24"/>
          <w:szCs w:val="24"/>
        </w:rPr>
        <w:t xml:space="preserve"> sistemin me pages</w:t>
      </w:r>
      <w:r>
        <w:rPr>
          <w:rFonts w:ascii="Times New Roman" w:hAnsi="Times New Roman"/>
          <w:sz w:val="24"/>
          <w:szCs w:val="24"/>
        </w:rPr>
        <w:t>ë</w:t>
      </w:r>
      <w:r w:rsidR="009C3715" w:rsidRPr="009C3715">
        <w:rPr>
          <w:rFonts w:ascii="Times New Roman" w:hAnsi="Times New Roman"/>
          <w:sz w:val="24"/>
          <w:szCs w:val="24"/>
        </w:rPr>
        <w:t xml:space="preserve"> </w:t>
      </w:r>
      <w:r w:rsidR="009C3715">
        <w:rPr>
          <w:rFonts w:ascii="Times New Roman" w:hAnsi="Times New Roman"/>
          <w:sz w:val="24"/>
          <w:szCs w:val="24"/>
        </w:rPr>
        <w:t>sipas fazave</w:t>
      </w:r>
    </w:p>
    <w:p w:rsidR="00BA3271" w:rsidRDefault="009C3715" w:rsidP="009C3715">
      <w:pPr>
        <w:rPr>
          <w:rFonts w:ascii="Times New Roman" w:hAnsi="Times New Roman"/>
          <w:sz w:val="24"/>
          <w:szCs w:val="24"/>
        </w:rPr>
      </w:pPr>
      <w:r>
        <w:rPr>
          <w:rFonts w:ascii="Times New Roman" w:hAnsi="Times New Roman"/>
          <w:sz w:val="24"/>
          <w:szCs w:val="24"/>
        </w:rPr>
        <w:t xml:space="preserve"> </w:t>
      </w:r>
    </w:p>
    <w:tbl>
      <w:tblPr>
        <w:tblStyle w:val="TableGrid"/>
        <w:tblW w:w="0" w:type="auto"/>
        <w:tblLook w:val="04A0" w:firstRow="1" w:lastRow="0" w:firstColumn="1" w:lastColumn="0" w:noHBand="0" w:noVBand="1"/>
      </w:tblPr>
      <w:tblGrid>
        <w:gridCol w:w="4045"/>
        <w:gridCol w:w="2880"/>
        <w:gridCol w:w="2091"/>
      </w:tblGrid>
      <w:tr w:rsidR="009C3715" w:rsidRPr="009C3715" w:rsidTr="009C3715">
        <w:tc>
          <w:tcPr>
            <w:tcW w:w="4045" w:type="dxa"/>
            <w:shd w:val="clear" w:color="auto" w:fill="D9D9D9" w:themeFill="background1" w:themeFillShade="D9"/>
          </w:tcPr>
          <w:p w:rsidR="009C3715" w:rsidRPr="009C3715" w:rsidRDefault="009C3715" w:rsidP="00BA3271">
            <w:pPr>
              <w:spacing w:after="120" w:line="276" w:lineRule="auto"/>
              <w:jc w:val="center"/>
              <w:rPr>
                <w:rFonts w:ascii="Times New Roman" w:hAnsi="Times New Roman"/>
                <w:b/>
                <w:sz w:val="24"/>
                <w:szCs w:val="24"/>
              </w:rPr>
            </w:pPr>
            <w:r w:rsidRPr="009C3715">
              <w:rPr>
                <w:rFonts w:ascii="Times New Roman" w:hAnsi="Times New Roman"/>
                <w:b/>
                <w:sz w:val="24"/>
                <w:szCs w:val="24"/>
              </w:rPr>
              <w:t>Akset Rrugore</w:t>
            </w:r>
          </w:p>
        </w:tc>
        <w:tc>
          <w:tcPr>
            <w:tcW w:w="2880" w:type="dxa"/>
            <w:shd w:val="clear" w:color="auto" w:fill="D9D9D9" w:themeFill="background1" w:themeFillShade="D9"/>
          </w:tcPr>
          <w:p w:rsidR="009C3715" w:rsidRPr="009C3715" w:rsidRDefault="00255306" w:rsidP="00BA3271">
            <w:pPr>
              <w:spacing w:after="120" w:line="276" w:lineRule="auto"/>
              <w:jc w:val="center"/>
              <w:rPr>
                <w:rFonts w:ascii="Times New Roman" w:hAnsi="Times New Roman"/>
                <w:b/>
                <w:sz w:val="24"/>
                <w:szCs w:val="24"/>
                <w:highlight w:val="yellow"/>
              </w:rPr>
            </w:pPr>
            <w:r w:rsidRPr="00255306">
              <w:rPr>
                <w:rFonts w:ascii="Times New Roman" w:hAnsi="Times New Roman"/>
                <w:b/>
                <w:sz w:val="24"/>
                <w:szCs w:val="24"/>
              </w:rPr>
              <w:t>Trafiku Mesatar Ditor gjatë një Viti</w:t>
            </w:r>
          </w:p>
        </w:tc>
        <w:tc>
          <w:tcPr>
            <w:tcW w:w="2091" w:type="dxa"/>
            <w:shd w:val="clear" w:color="auto" w:fill="D9D9D9" w:themeFill="background1" w:themeFillShade="D9"/>
          </w:tcPr>
          <w:p w:rsidR="009C3715" w:rsidRPr="009C3715" w:rsidRDefault="009C3715" w:rsidP="00BA3271">
            <w:pPr>
              <w:spacing w:after="120" w:line="276" w:lineRule="auto"/>
              <w:jc w:val="center"/>
              <w:rPr>
                <w:rFonts w:ascii="Times New Roman" w:hAnsi="Times New Roman"/>
                <w:b/>
                <w:sz w:val="24"/>
                <w:szCs w:val="24"/>
              </w:rPr>
            </w:pPr>
            <w:r w:rsidRPr="009C3715">
              <w:rPr>
                <w:rFonts w:ascii="Times New Roman" w:hAnsi="Times New Roman"/>
                <w:b/>
                <w:sz w:val="24"/>
                <w:szCs w:val="24"/>
              </w:rPr>
              <w:t>Gjat</w:t>
            </w:r>
            <w:r w:rsidR="00BA3271">
              <w:rPr>
                <w:rFonts w:ascii="Times New Roman" w:hAnsi="Times New Roman"/>
                <w:b/>
                <w:sz w:val="24"/>
                <w:szCs w:val="24"/>
              </w:rPr>
              <w:t>ë</w:t>
            </w:r>
            <w:r w:rsidRPr="009C3715">
              <w:rPr>
                <w:rFonts w:ascii="Times New Roman" w:hAnsi="Times New Roman"/>
                <w:b/>
                <w:sz w:val="24"/>
                <w:szCs w:val="24"/>
              </w:rPr>
              <w:t>sia n</w:t>
            </w:r>
            <w:r w:rsidR="00BA3271">
              <w:rPr>
                <w:rFonts w:ascii="Times New Roman" w:hAnsi="Times New Roman"/>
                <w:b/>
                <w:sz w:val="24"/>
                <w:szCs w:val="24"/>
              </w:rPr>
              <w:t>ë</w:t>
            </w:r>
            <w:r w:rsidRPr="009C3715">
              <w:rPr>
                <w:rFonts w:ascii="Times New Roman" w:hAnsi="Times New Roman"/>
                <w:b/>
                <w:sz w:val="24"/>
                <w:szCs w:val="24"/>
              </w:rPr>
              <w:t xml:space="preserve"> km</w:t>
            </w:r>
          </w:p>
        </w:tc>
      </w:tr>
      <w:tr w:rsidR="009C3715" w:rsidTr="009C3715">
        <w:tc>
          <w:tcPr>
            <w:tcW w:w="9016" w:type="dxa"/>
            <w:gridSpan w:val="3"/>
          </w:tcPr>
          <w:p w:rsidR="009C3715" w:rsidRPr="009C3715" w:rsidRDefault="009C3715" w:rsidP="00BA3271">
            <w:pPr>
              <w:spacing w:after="120" w:line="276" w:lineRule="auto"/>
              <w:jc w:val="center"/>
              <w:rPr>
                <w:rFonts w:ascii="Times New Roman" w:hAnsi="Times New Roman"/>
                <w:b/>
                <w:sz w:val="24"/>
                <w:szCs w:val="24"/>
              </w:rPr>
            </w:pPr>
            <w:r w:rsidRPr="009C3715">
              <w:rPr>
                <w:rFonts w:ascii="Times New Roman" w:hAnsi="Times New Roman"/>
                <w:b/>
                <w:sz w:val="24"/>
                <w:szCs w:val="24"/>
              </w:rPr>
              <w:t>Faza e menj</w:t>
            </w:r>
            <w:r w:rsidR="00BA3271">
              <w:rPr>
                <w:rFonts w:ascii="Times New Roman" w:hAnsi="Times New Roman"/>
                <w:b/>
                <w:sz w:val="24"/>
                <w:szCs w:val="24"/>
              </w:rPr>
              <w:t>ë</w:t>
            </w:r>
            <w:r w:rsidRPr="009C3715">
              <w:rPr>
                <w:rFonts w:ascii="Times New Roman" w:hAnsi="Times New Roman"/>
                <w:b/>
                <w:sz w:val="24"/>
                <w:szCs w:val="24"/>
              </w:rPr>
              <w:t>hershme</w:t>
            </w:r>
          </w:p>
        </w:tc>
      </w:tr>
      <w:tr w:rsidR="009C3715" w:rsidTr="009C3715">
        <w:tc>
          <w:tcPr>
            <w:tcW w:w="4045" w:type="dxa"/>
          </w:tcPr>
          <w:p w:rsidR="009C3715" w:rsidRDefault="009C3715" w:rsidP="00BA3271">
            <w:pPr>
              <w:spacing w:after="120"/>
              <w:rPr>
                <w:rFonts w:ascii="Times New Roman" w:hAnsi="Times New Roman"/>
                <w:sz w:val="24"/>
                <w:szCs w:val="24"/>
              </w:rPr>
            </w:pPr>
            <w:r>
              <w:rPr>
                <w:rFonts w:ascii="Times New Roman" w:hAnsi="Times New Roman"/>
                <w:sz w:val="24"/>
                <w:szCs w:val="24"/>
              </w:rPr>
              <w:t>Tiran</w:t>
            </w:r>
            <w:r w:rsidR="00BA3271">
              <w:rPr>
                <w:rFonts w:ascii="Times New Roman" w:hAnsi="Times New Roman"/>
                <w:sz w:val="24"/>
                <w:szCs w:val="24"/>
              </w:rPr>
              <w:t>ë</w:t>
            </w:r>
            <w:r>
              <w:rPr>
                <w:rFonts w:ascii="Times New Roman" w:hAnsi="Times New Roman"/>
                <w:sz w:val="24"/>
                <w:szCs w:val="24"/>
              </w:rPr>
              <w:t xml:space="preserve"> – Durr</w:t>
            </w:r>
            <w:r w:rsidR="00BA3271">
              <w:rPr>
                <w:rFonts w:ascii="Times New Roman" w:hAnsi="Times New Roman"/>
                <w:sz w:val="24"/>
                <w:szCs w:val="24"/>
              </w:rPr>
              <w:t>ë</w:t>
            </w:r>
            <w:r>
              <w:rPr>
                <w:rFonts w:ascii="Times New Roman" w:hAnsi="Times New Roman"/>
                <w:sz w:val="24"/>
                <w:szCs w:val="24"/>
              </w:rPr>
              <w:t xml:space="preserve">s ( autostrada) </w:t>
            </w:r>
          </w:p>
        </w:tc>
        <w:tc>
          <w:tcPr>
            <w:tcW w:w="2880" w:type="dxa"/>
          </w:tcPr>
          <w:p w:rsidR="009C3715" w:rsidRDefault="009C3715" w:rsidP="00BA3271">
            <w:pPr>
              <w:spacing w:after="120"/>
              <w:jc w:val="right"/>
              <w:rPr>
                <w:rFonts w:ascii="Times New Roman" w:hAnsi="Times New Roman"/>
                <w:sz w:val="24"/>
                <w:szCs w:val="24"/>
              </w:rPr>
            </w:pPr>
            <w:r>
              <w:rPr>
                <w:rFonts w:ascii="Times New Roman" w:hAnsi="Times New Roman"/>
                <w:sz w:val="24"/>
                <w:szCs w:val="24"/>
              </w:rPr>
              <w:t xml:space="preserve">25,100 </w:t>
            </w:r>
          </w:p>
        </w:tc>
        <w:tc>
          <w:tcPr>
            <w:tcW w:w="2091" w:type="dxa"/>
          </w:tcPr>
          <w:p w:rsidR="009C3715" w:rsidRDefault="009C3715" w:rsidP="00BA3271">
            <w:pPr>
              <w:spacing w:after="120"/>
              <w:jc w:val="right"/>
              <w:rPr>
                <w:rFonts w:ascii="Times New Roman" w:hAnsi="Times New Roman"/>
                <w:sz w:val="24"/>
                <w:szCs w:val="24"/>
              </w:rPr>
            </w:pPr>
            <w:r>
              <w:rPr>
                <w:rFonts w:ascii="Times New Roman" w:hAnsi="Times New Roman"/>
                <w:sz w:val="24"/>
                <w:szCs w:val="24"/>
              </w:rPr>
              <w:t>34</w:t>
            </w:r>
          </w:p>
        </w:tc>
      </w:tr>
      <w:tr w:rsidR="009C3715" w:rsidTr="009C3715">
        <w:tc>
          <w:tcPr>
            <w:tcW w:w="4045" w:type="dxa"/>
          </w:tcPr>
          <w:p w:rsidR="009C3715" w:rsidRDefault="009C3715" w:rsidP="00BA3271">
            <w:pPr>
              <w:spacing w:after="120"/>
              <w:rPr>
                <w:rFonts w:ascii="Times New Roman" w:hAnsi="Times New Roman"/>
                <w:sz w:val="24"/>
                <w:szCs w:val="24"/>
              </w:rPr>
            </w:pPr>
            <w:r>
              <w:rPr>
                <w:rFonts w:ascii="Times New Roman" w:hAnsi="Times New Roman"/>
                <w:sz w:val="24"/>
                <w:szCs w:val="24"/>
              </w:rPr>
              <w:t xml:space="preserve">Milot – Morine  ( A1) </w:t>
            </w:r>
          </w:p>
        </w:tc>
        <w:tc>
          <w:tcPr>
            <w:tcW w:w="2880" w:type="dxa"/>
          </w:tcPr>
          <w:p w:rsidR="009C3715" w:rsidRDefault="009C3715" w:rsidP="00BA3271">
            <w:pPr>
              <w:spacing w:after="120"/>
              <w:jc w:val="right"/>
              <w:rPr>
                <w:rFonts w:ascii="Times New Roman" w:hAnsi="Times New Roman"/>
                <w:sz w:val="24"/>
                <w:szCs w:val="24"/>
              </w:rPr>
            </w:pPr>
            <w:r>
              <w:rPr>
                <w:rFonts w:ascii="Times New Roman" w:hAnsi="Times New Roman"/>
                <w:sz w:val="24"/>
                <w:szCs w:val="24"/>
              </w:rPr>
              <w:t xml:space="preserve">5,000 – 10,000 </w:t>
            </w:r>
          </w:p>
        </w:tc>
        <w:tc>
          <w:tcPr>
            <w:tcW w:w="2091" w:type="dxa"/>
          </w:tcPr>
          <w:p w:rsidR="009C3715" w:rsidRDefault="009C3715" w:rsidP="00BA3271">
            <w:pPr>
              <w:spacing w:after="120"/>
              <w:jc w:val="right"/>
              <w:rPr>
                <w:rFonts w:ascii="Times New Roman" w:hAnsi="Times New Roman"/>
                <w:sz w:val="24"/>
                <w:szCs w:val="24"/>
              </w:rPr>
            </w:pPr>
            <w:r>
              <w:rPr>
                <w:rFonts w:ascii="Times New Roman" w:hAnsi="Times New Roman"/>
                <w:sz w:val="24"/>
                <w:szCs w:val="24"/>
              </w:rPr>
              <w:t xml:space="preserve">114 </w:t>
            </w:r>
          </w:p>
        </w:tc>
      </w:tr>
      <w:tr w:rsidR="009C3715" w:rsidTr="009C3715">
        <w:tc>
          <w:tcPr>
            <w:tcW w:w="4045" w:type="dxa"/>
          </w:tcPr>
          <w:p w:rsidR="009C3715" w:rsidRDefault="009C3715" w:rsidP="00BA3271">
            <w:pPr>
              <w:spacing w:after="120"/>
              <w:rPr>
                <w:rFonts w:ascii="Times New Roman" w:hAnsi="Times New Roman"/>
                <w:sz w:val="24"/>
                <w:szCs w:val="24"/>
              </w:rPr>
            </w:pPr>
            <w:r>
              <w:rPr>
                <w:rFonts w:ascii="Times New Roman" w:hAnsi="Times New Roman"/>
                <w:sz w:val="24"/>
                <w:szCs w:val="24"/>
              </w:rPr>
              <w:t>Tiran</w:t>
            </w:r>
            <w:r w:rsidR="00BA3271">
              <w:rPr>
                <w:rFonts w:ascii="Times New Roman" w:hAnsi="Times New Roman"/>
                <w:sz w:val="24"/>
                <w:szCs w:val="24"/>
              </w:rPr>
              <w:t>ë</w:t>
            </w:r>
            <w:r>
              <w:rPr>
                <w:rFonts w:ascii="Times New Roman" w:hAnsi="Times New Roman"/>
                <w:sz w:val="24"/>
                <w:szCs w:val="24"/>
              </w:rPr>
              <w:t xml:space="preserve"> – Elbasan ( A3) </w:t>
            </w:r>
          </w:p>
        </w:tc>
        <w:tc>
          <w:tcPr>
            <w:tcW w:w="2880" w:type="dxa"/>
          </w:tcPr>
          <w:p w:rsidR="009C3715" w:rsidRDefault="009C3715" w:rsidP="00BA3271">
            <w:pPr>
              <w:spacing w:after="120"/>
              <w:jc w:val="right"/>
              <w:rPr>
                <w:rFonts w:ascii="Times New Roman" w:hAnsi="Times New Roman"/>
                <w:sz w:val="24"/>
                <w:szCs w:val="24"/>
              </w:rPr>
            </w:pPr>
            <w:r>
              <w:rPr>
                <w:rFonts w:ascii="Times New Roman" w:hAnsi="Times New Roman"/>
                <w:sz w:val="24"/>
                <w:szCs w:val="24"/>
              </w:rPr>
              <w:t>5281</w:t>
            </w:r>
          </w:p>
        </w:tc>
        <w:tc>
          <w:tcPr>
            <w:tcW w:w="2091" w:type="dxa"/>
          </w:tcPr>
          <w:p w:rsidR="009C3715" w:rsidRDefault="009C3715" w:rsidP="00BA3271">
            <w:pPr>
              <w:spacing w:after="120"/>
              <w:jc w:val="right"/>
              <w:rPr>
                <w:rFonts w:ascii="Times New Roman" w:hAnsi="Times New Roman"/>
                <w:sz w:val="24"/>
                <w:szCs w:val="24"/>
              </w:rPr>
            </w:pPr>
            <w:r>
              <w:rPr>
                <w:rFonts w:ascii="Times New Roman" w:hAnsi="Times New Roman"/>
                <w:sz w:val="24"/>
                <w:szCs w:val="24"/>
              </w:rPr>
              <w:t>27</w:t>
            </w:r>
          </w:p>
        </w:tc>
      </w:tr>
      <w:tr w:rsidR="009C3715" w:rsidTr="009C3715">
        <w:tc>
          <w:tcPr>
            <w:tcW w:w="4045" w:type="dxa"/>
          </w:tcPr>
          <w:p w:rsidR="009C3715" w:rsidRDefault="009C3715" w:rsidP="00BA3271">
            <w:pPr>
              <w:spacing w:after="120"/>
              <w:rPr>
                <w:rFonts w:ascii="Times New Roman" w:hAnsi="Times New Roman"/>
                <w:sz w:val="24"/>
                <w:szCs w:val="24"/>
              </w:rPr>
            </w:pPr>
            <w:r>
              <w:rPr>
                <w:rFonts w:ascii="Times New Roman" w:hAnsi="Times New Roman"/>
                <w:sz w:val="24"/>
                <w:szCs w:val="24"/>
              </w:rPr>
              <w:t xml:space="preserve">Rruga e Arbrit ( pas ndertimit) </w:t>
            </w:r>
          </w:p>
        </w:tc>
        <w:tc>
          <w:tcPr>
            <w:tcW w:w="2880" w:type="dxa"/>
          </w:tcPr>
          <w:p w:rsidR="009C3715" w:rsidRDefault="009C3715" w:rsidP="00BA3271">
            <w:pPr>
              <w:spacing w:after="120"/>
              <w:jc w:val="right"/>
              <w:rPr>
                <w:rFonts w:ascii="Times New Roman" w:hAnsi="Times New Roman"/>
                <w:sz w:val="24"/>
                <w:szCs w:val="24"/>
              </w:rPr>
            </w:pPr>
            <w:r>
              <w:rPr>
                <w:rFonts w:ascii="Times New Roman" w:hAnsi="Times New Roman"/>
                <w:sz w:val="24"/>
                <w:szCs w:val="24"/>
              </w:rPr>
              <w:t>2587</w:t>
            </w:r>
          </w:p>
        </w:tc>
        <w:tc>
          <w:tcPr>
            <w:tcW w:w="2091" w:type="dxa"/>
          </w:tcPr>
          <w:p w:rsidR="009C3715" w:rsidRDefault="009C3715" w:rsidP="00BA3271">
            <w:pPr>
              <w:spacing w:after="120"/>
              <w:jc w:val="right"/>
              <w:rPr>
                <w:rFonts w:ascii="Times New Roman" w:hAnsi="Times New Roman"/>
                <w:sz w:val="24"/>
                <w:szCs w:val="24"/>
              </w:rPr>
            </w:pPr>
            <w:r>
              <w:rPr>
                <w:rFonts w:ascii="Times New Roman" w:hAnsi="Times New Roman"/>
                <w:sz w:val="24"/>
                <w:szCs w:val="24"/>
              </w:rPr>
              <w:t>75</w:t>
            </w:r>
          </w:p>
        </w:tc>
      </w:tr>
      <w:tr w:rsidR="009C3715" w:rsidRPr="00BA3271" w:rsidTr="009C3715">
        <w:tc>
          <w:tcPr>
            <w:tcW w:w="9016" w:type="dxa"/>
            <w:gridSpan w:val="3"/>
          </w:tcPr>
          <w:p w:rsidR="009C3715" w:rsidRPr="00BA3271" w:rsidRDefault="00BA3271" w:rsidP="00BA3271">
            <w:pPr>
              <w:spacing w:after="120" w:line="276" w:lineRule="auto"/>
              <w:jc w:val="center"/>
              <w:rPr>
                <w:rFonts w:ascii="Times New Roman" w:hAnsi="Times New Roman"/>
                <w:b/>
                <w:sz w:val="24"/>
                <w:szCs w:val="24"/>
              </w:rPr>
            </w:pPr>
            <w:r w:rsidRPr="00BA3271">
              <w:rPr>
                <w:rFonts w:ascii="Times New Roman" w:hAnsi="Times New Roman"/>
                <w:b/>
                <w:sz w:val="24"/>
                <w:szCs w:val="24"/>
              </w:rPr>
              <w:t>Faza e Par</w:t>
            </w:r>
            <w:r>
              <w:rPr>
                <w:rFonts w:ascii="Times New Roman" w:hAnsi="Times New Roman"/>
                <w:b/>
                <w:sz w:val="24"/>
                <w:szCs w:val="24"/>
              </w:rPr>
              <w:t>ë</w:t>
            </w:r>
          </w:p>
        </w:tc>
      </w:tr>
      <w:tr w:rsidR="009C3715" w:rsidTr="009C3715">
        <w:tc>
          <w:tcPr>
            <w:tcW w:w="4045" w:type="dxa"/>
          </w:tcPr>
          <w:p w:rsidR="009C3715" w:rsidRDefault="00BA3271" w:rsidP="00BA3271">
            <w:pPr>
              <w:spacing w:after="120"/>
              <w:rPr>
                <w:rFonts w:ascii="Times New Roman" w:hAnsi="Times New Roman"/>
                <w:sz w:val="24"/>
                <w:szCs w:val="24"/>
              </w:rPr>
            </w:pPr>
            <w:r>
              <w:rPr>
                <w:rFonts w:ascii="Times New Roman" w:hAnsi="Times New Roman"/>
                <w:sz w:val="24"/>
                <w:szCs w:val="24"/>
              </w:rPr>
              <w:t>Levan – Vlore ( A2)</w:t>
            </w:r>
          </w:p>
        </w:tc>
        <w:tc>
          <w:tcPr>
            <w:tcW w:w="2880" w:type="dxa"/>
          </w:tcPr>
          <w:p w:rsidR="009C3715" w:rsidRDefault="00BA3271" w:rsidP="00BA3271">
            <w:pPr>
              <w:spacing w:after="120"/>
              <w:jc w:val="right"/>
              <w:rPr>
                <w:rFonts w:ascii="Times New Roman" w:hAnsi="Times New Roman"/>
                <w:sz w:val="24"/>
                <w:szCs w:val="24"/>
              </w:rPr>
            </w:pPr>
            <w:r>
              <w:rPr>
                <w:rFonts w:ascii="Times New Roman" w:hAnsi="Times New Roman"/>
                <w:sz w:val="24"/>
                <w:szCs w:val="24"/>
              </w:rPr>
              <w:t>12,000</w:t>
            </w:r>
          </w:p>
        </w:tc>
        <w:tc>
          <w:tcPr>
            <w:tcW w:w="2091" w:type="dxa"/>
          </w:tcPr>
          <w:p w:rsidR="009C3715" w:rsidRDefault="00BA3271" w:rsidP="00BA3271">
            <w:pPr>
              <w:spacing w:after="120"/>
              <w:jc w:val="right"/>
              <w:rPr>
                <w:rFonts w:ascii="Times New Roman" w:hAnsi="Times New Roman"/>
                <w:sz w:val="24"/>
                <w:szCs w:val="24"/>
              </w:rPr>
            </w:pPr>
            <w:r>
              <w:rPr>
                <w:rFonts w:ascii="Times New Roman" w:hAnsi="Times New Roman"/>
                <w:sz w:val="24"/>
                <w:szCs w:val="24"/>
              </w:rPr>
              <w:t>24.2</w:t>
            </w:r>
          </w:p>
        </w:tc>
      </w:tr>
      <w:tr w:rsidR="009C3715" w:rsidTr="009C3715">
        <w:tc>
          <w:tcPr>
            <w:tcW w:w="4045" w:type="dxa"/>
          </w:tcPr>
          <w:p w:rsidR="009C3715" w:rsidRDefault="00BA3271" w:rsidP="00BA3271">
            <w:pPr>
              <w:spacing w:after="120"/>
              <w:rPr>
                <w:rFonts w:ascii="Times New Roman" w:hAnsi="Times New Roman"/>
                <w:sz w:val="24"/>
                <w:szCs w:val="24"/>
              </w:rPr>
            </w:pPr>
            <w:r>
              <w:rPr>
                <w:rFonts w:ascii="Times New Roman" w:hAnsi="Times New Roman"/>
                <w:sz w:val="24"/>
                <w:szCs w:val="24"/>
              </w:rPr>
              <w:t xml:space="preserve">Durres – Fier ( aks i ri) </w:t>
            </w:r>
          </w:p>
        </w:tc>
        <w:tc>
          <w:tcPr>
            <w:tcW w:w="2880" w:type="dxa"/>
          </w:tcPr>
          <w:p w:rsidR="009C3715" w:rsidRDefault="00BA3271" w:rsidP="00BA3271">
            <w:pPr>
              <w:spacing w:after="120"/>
              <w:jc w:val="right"/>
              <w:rPr>
                <w:rFonts w:ascii="Times New Roman" w:hAnsi="Times New Roman"/>
                <w:sz w:val="24"/>
                <w:szCs w:val="24"/>
              </w:rPr>
            </w:pPr>
            <w:r>
              <w:rPr>
                <w:rFonts w:ascii="Times New Roman" w:hAnsi="Times New Roman"/>
                <w:sz w:val="24"/>
                <w:szCs w:val="24"/>
              </w:rPr>
              <w:t>10,000-30,000</w:t>
            </w:r>
          </w:p>
        </w:tc>
        <w:tc>
          <w:tcPr>
            <w:tcW w:w="2091" w:type="dxa"/>
          </w:tcPr>
          <w:p w:rsidR="009C3715" w:rsidRDefault="00BA3271" w:rsidP="00BA3271">
            <w:pPr>
              <w:spacing w:after="120"/>
              <w:jc w:val="right"/>
              <w:rPr>
                <w:rFonts w:ascii="Times New Roman" w:hAnsi="Times New Roman"/>
                <w:sz w:val="24"/>
                <w:szCs w:val="24"/>
              </w:rPr>
            </w:pPr>
            <w:r>
              <w:rPr>
                <w:rFonts w:ascii="Times New Roman" w:hAnsi="Times New Roman"/>
                <w:sz w:val="24"/>
                <w:szCs w:val="24"/>
              </w:rPr>
              <w:t>68.2</w:t>
            </w:r>
          </w:p>
        </w:tc>
      </w:tr>
      <w:tr w:rsidR="00BA3271" w:rsidTr="00587765">
        <w:tc>
          <w:tcPr>
            <w:tcW w:w="9016" w:type="dxa"/>
            <w:gridSpan w:val="3"/>
          </w:tcPr>
          <w:p w:rsidR="00BA3271" w:rsidRPr="00BA3271" w:rsidRDefault="00BA3271" w:rsidP="00BA3271">
            <w:pPr>
              <w:spacing w:after="120" w:line="276" w:lineRule="auto"/>
              <w:jc w:val="center"/>
              <w:rPr>
                <w:rFonts w:ascii="Times New Roman" w:hAnsi="Times New Roman"/>
                <w:b/>
                <w:sz w:val="24"/>
                <w:szCs w:val="24"/>
              </w:rPr>
            </w:pPr>
            <w:r w:rsidRPr="00BA3271">
              <w:rPr>
                <w:rFonts w:ascii="Times New Roman" w:hAnsi="Times New Roman"/>
                <w:b/>
                <w:sz w:val="24"/>
                <w:szCs w:val="24"/>
              </w:rPr>
              <w:t>Faza e Dyt</w:t>
            </w:r>
            <w:r>
              <w:rPr>
                <w:rFonts w:ascii="Times New Roman" w:hAnsi="Times New Roman"/>
                <w:b/>
                <w:sz w:val="24"/>
                <w:szCs w:val="24"/>
              </w:rPr>
              <w:t>ë</w:t>
            </w:r>
          </w:p>
        </w:tc>
      </w:tr>
      <w:tr w:rsidR="009C3715" w:rsidTr="009C3715">
        <w:tc>
          <w:tcPr>
            <w:tcW w:w="4045" w:type="dxa"/>
          </w:tcPr>
          <w:p w:rsidR="009C3715" w:rsidRDefault="00BA3271" w:rsidP="00BA3271">
            <w:pPr>
              <w:spacing w:after="120" w:line="276" w:lineRule="auto"/>
              <w:rPr>
                <w:rFonts w:ascii="Times New Roman" w:hAnsi="Times New Roman"/>
                <w:sz w:val="24"/>
                <w:szCs w:val="24"/>
              </w:rPr>
            </w:pPr>
            <w:r>
              <w:rPr>
                <w:rFonts w:ascii="Times New Roman" w:hAnsi="Times New Roman"/>
                <w:sz w:val="24"/>
                <w:szCs w:val="24"/>
              </w:rPr>
              <w:t xml:space="preserve">Levan – Tepelene </w:t>
            </w:r>
          </w:p>
        </w:tc>
        <w:tc>
          <w:tcPr>
            <w:tcW w:w="2880" w:type="dxa"/>
          </w:tcPr>
          <w:p w:rsidR="009C3715" w:rsidRDefault="00BA3271" w:rsidP="00BA3271">
            <w:pPr>
              <w:spacing w:after="120" w:line="276" w:lineRule="auto"/>
              <w:jc w:val="right"/>
              <w:rPr>
                <w:rFonts w:ascii="Times New Roman" w:hAnsi="Times New Roman"/>
                <w:sz w:val="24"/>
                <w:szCs w:val="24"/>
              </w:rPr>
            </w:pPr>
            <w:r>
              <w:rPr>
                <w:rFonts w:ascii="Times New Roman" w:hAnsi="Times New Roman"/>
                <w:sz w:val="24"/>
                <w:szCs w:val="24"/>
              </w:rPr>
              <w:t>10,000-20,000</w:t>
            </w:r>
          </w:p>
        </w:tc>
        <w:tc>
          <w:tcPr>
            <w:tcW w:w="2091" w:type="dxa"/>
          </w:tcPr>
          <w:p w:rsidR="009C3715" w:rsidRDefault="00BA3271" w:rsidP="00BA3271">
            <w:pPr>
              <w:spacing w:after="120" w:line="276" w:lineRule="auto"/>
              <w:jc w:val="right"/>
              <w:rPr>
                <w:rFonts w:ascii="Times New Roman" w:hAnsi="Times New Roman"/>
                <w:sz w:val="24"/>
                <w:szCs w:val="24"/>
              </w:rPr>
            </w:pPr>
            <w:r>
              <w:rPr>
                <w:rFonts w:ascii="Times New Roman" w:hAnsi="Times New Roman"/>
                <w:sz w:val="24"/>
                <w:szCs w:val="24"/>
              </w:rPr>
              <w:t>47.1</w:t>
            </w:r>
          </w:p>
        </w:tc>
      </w:tr>
      <w:tr w:rsidR="00BA3271" w:rsidTr="00587765">
        <w:tc>
          <w:tcPr>
            <w:tcW w:w="9016" w:type="dxa"/>
            <w:gridSpan w:val="3"/>
          </w:tcPr>
          <w:p w:rsidR="00BA3271" w:rsidRPr="00BA3271" w:rsidRDefault="00BA3271" w:rsidP="00BA3271">
            <w:pPr>
              <w:spacing w:after="120" w:line="276" w:lineRule="auto"/>
              <w:jc w:val="center"/>
              <w:rPr>
                <w:rFonts w:ascii="Times New Roman" w:hAnsi="Times New Roman"/>
                <w:b/>
                <w:sz w:val="24"/>
                <w:szCs w:val="24"/>
              </w:rPr>
            </w:pPr>
            <w:r w:rsidRPr="00BA3271">
              <w:rPr>
                <w:rFonts w:ascii="Times New Roman" w:hAnsi="Times New Roman"/>
                <w:b/>
                <w:sz w:val="24"/>
                <w:szCs w:val="24"/>
              </w:rPr>
              <w:t>Faza e Tret</w:t>
            </w:r>
            <w:r>
              <w:rPr>
                <w:rFonts w:ascii="Times New Roman" w:hAnsi="Times New Roman"/>
                <w:b/>
                <w:sz w:val="24"/>
                <w:szCs w:val="24"/>
              </w:rPr>
              <w:t>ë</w:t>
            </w:r>
          </w:p>
        </w:tc>
      </w:tr>
      <w:tr w:rsidR="00BA3271" w:rsidTr="009C3715">
        <w:tc>
          <w:tcPr>
            <w:tcW w:w="4045" w:type="dxa"/>
          </w:tcPr>
          <w:p w:rsidR="00BA3271" w:rsidRDefault="00BA3271" w:rsidP="00BA3271">
            <w:pPr>
              <w:spacing w:after="120"/>
              <w:rPr>
                <w:rFonts w:ascii="Times New Roman" w:hAnsi="Times New Roman"/>
                <w:sz w:val="24"/>
                <w:szCs w:val="24"/>
              </w:rPr>
            </w:pPr>
            <w:r>
              <w:rPr>
                <w:rFonts w:ascii="Times New Roman" w:hAnsi="Times New Roman"/>
                <w:sz w:val="24"/>
                <w:szCs w:val="24"/>
              </w:rPr>
              <w:t xml:space="preserve">Elbasan – Kapshtice </w:t>
            </w:r>
          </w:p>
        </w:tc>
        <w:tc>
          <w:tcPr>
            <w:tcW w:w="2880" w:type="dxa"/>
          </w:tcPr>
          <w:p w:rsidR="00BA3271" w:rsidRDefault="00BA3271" w:rsidP="00BA3271">
            <w:pPr>
              <w:spacing w:after="120"/>
              <w:jc w:val="right"/>
              <w:rPr>
                <w:rFonts w:ascii="Times New Roman" w:hAnsi="Times New Roman"/>
                <w:sz w:val="24"/>
                <w:szCs w:val="24"/>
              </w:rPr>
            </w:pPr>
            <w:r>
              <w:rPr>
                <w:rFonts w:ascii="Times New Roman" w:hAnsi="Times New Roman"/>
                <w:sz w:val="24"/>
                <w:szCs w:val="24"/>
              </w:rPr>
              <w:t>4,000 – 5,000</w:t>
            </w:r>
          </w:p>
        </w:tc>
        <w:tc>
          <w:tcPr>
            <w:tcW w:w="2091" w:type="dxa"/>
          </w:tcPr>
          <w:p w:rsidR="00BA3271" w:rsidRDefault="00BA3271" w:rsidP="00BA3271">
            <w:pPr>
              <w:spacing w:after="120"/>
              <w:jc w:val="right"/>
              <w:rPr>
                <w:rFonts w:ascii="Times New Roman" w:hAnsi="Times New Roman"/>
                <w:sz w:val="24"/>
                <w:szCs w:val="24"/>
              </w:rPr>
            </w:pPr>
            <w:r>
              <w:rPr>
                <w:rFonts w:ascii="Times New Roman" w:hAnsi="Times New Roman"/>
                <w:sz w:val="24"/>
                <w:szCs w:val="24"/>
              </w:rPr>
              <w:t>41.6</w:t>
            </w:r>
          </w:p>
        </w:tc>
      </w:tr>
      <w:tr w:rsidR="00BA3271" w:rsidTr="009C3715">
        <w:tc>
          <w:tcPr>
            <w:tcW w:w="4045" w:type="dxa"/>
          </w:tcPr>
          <w:p w:rsidR="00BA3271" w:rsidRDefault="00BA3271" w:rsidP="00BA3271">
            <w:pPr>
              <w:spacing w:after="120"/>
              <w:rPr>
                <w:rFonts w:ascii="Times New Roman" w:hAnsi="Times New Roman"/>
                <w:sz w:val="24"/>
                <w:szCs w:val="24"/>
              </w:rPr>
            </w:pPr>
            <w:r>
              <w:rPr>
                <w:rFonts w:ascii="Times New Roman" w:hAnsi="Times New Roman"/>
                <w:sz w:val="24"/>
                <w:szCs w:val="24"/>
              </w:rPr>
              <w:t xml:space="preserve">Tiranë – Hani I Hotit </w:t>
            </w:r>
          </w:p>
        </w:tc>
        <w:tc>
          <w:tcPr>
            <w:tcW w:w="2880" w:type="dxa"/>
          </w:tcPr>
          <w:p w:rsidR="00BA3271" w:rsidRDefault="00BA3271" w:rsidP="00BA3271">
            <w:pPr>
              <w:spacing w:after="120"/>
              <w:jc w:val="right"/>
              <w:rPr>
                <w:rFonts w:ascii="Times New Roman" w:hAnsi="Times New Roman"/>
                <w:sz w:val="24"/>
                <w:szCs w:val="24"/>
              </w:rPr>
            </w:pPr>
            <w:r>
              <w:rPr>
                <w:rFonts w:ascii="Times New Roman" w:hAnsi="Times New Roman"/>
                <w:sz w:val="24"/>
                <w:szCs w:val="24"/>
              </w:rPr>
              <w:t>8,000 – 15,000</w:t>
            </w:r>
          </w:p>
        </w:tc>
        <w:tc>
          <w:tcPr>
            <w:tcW w:w="2091" w:type="dxa"/>
          </w:tcPr>
          <w:p w:rsidR="00BA3271" w:rsidRDefault="00BA3271" w:rsidP="00BA3271">
            <w:pPr>
              <w:spacing w:after="120"/>
              <w:jc w:val="right"/>
              <w:rPr>
                <w:rFonts w:ascii="Times New Roman" w:hAnsi="Times New Roman"/>
                <w:sz w:val="24"/>
                <w:szCs w:val="24"/>
              </w:rPr>
            </w:pPr>
            <w:r>
              <w:rPr>
                <w:rFonts w:ascii="Times New Roman" w:hAnsi="Times New Roman"/>
                <w:sz w:val="24"/>
                <w:szCs w:val="24"/>
              </w:rPr>
              <w:t>45</w:t>
            </w:r>
          </w:p>
        </w:tc>
      </w:tr>
    </w:tbl>
    <w:p w:rsidR="009C3715" w:rsidRPr="009C3715" w:rsidRDefault="009C3715" w:rsidP="009C3715">
      <w:pPr>
        <w:rPr>
          <w:rFonts w:ascii="Times New Roman" w:hAnsi="Times New Roman"/>
          <w:sz w:val="24"/>
          <w:szCs w:val="24"/>
        </w:rPr>
      </w:pPr>
    </w:p>
    <w:p w:rsidR="00ED728E" w:rsidRPr="009C3715" w:rsidRDefault="00BA3271" w:rsidP="009C3715">
      <w:pPr>
        <w:spacing w:before="100" w:beforeAutospacing="1" w:after="100" w:afterAutospacing="1"/>
        <w:jc w:val="both"/>
        <w:rPr>
          <w:rFonts w:ascii="Times New Roman" w:hAnsi="Times New Roman"/>
          <w:sz w:val="24"/>
          <w:szCs w:val="24"/>
          <w:lang w:val="en-US"/>
        </w:rPr>
      </w:pPr>
      <w:r>
        <w:rPr>
          <w:rFonts w:ascii="Times New Roman" w:hAnsi="Times New Roman"/>
          <w:sz w:val="24"/>
          <w:szCs w:val="24"/>
          <w:lang w:val="en-US"/>
        </w:rPr>
        <w:lastRenderedPageBreak/>
        <w:t>Sipas dokumentit</w:t>
      </w:r>
      <w:r w:rsidR="00255306">
        <w:rPr>
          <w:rFonts w:ascii="Times New Roman" w:hAnsi="Times New Roman"/>
          <w:sz w:val="24"/>
          <w:szCs w:val="24"/>
          <w:lang w:val="en-US"/>
        </w:rPr>
        <w:t xml:space="preserve"> të strategjisë</w:t>
      </w:r>
      <w:r w:rsidR="00ED728E" w:rsidRPr="009C3715">
        <w:rPr>
          <w:rFonts w:ascii="Times New Roman" w:hAnsi="Times New Roman"/>
          <w:sz w:val="24"/>
          <w:szCs w:val="24"/>
          <w:lang w:val="en-US"/>
        </w:rPr>
        <w:t>, në fazën e parë propozohet të bëhen me tarifë-kalimi 4 rrugët kryesore të vendit. Ato janë autostrada Tiranë-Durrës, ajo Tiranë-Elbasan, rruga Milot-Morinë dhe rruga e Arbrit, pasi të jetë përfunduar. Këto 4 akse rekomandohen të bëhën me pagesë menjëherë.</w:t>
      </w:r>
    </w:p>
    <w:p w:rsidR="00ED728E" w:rsidRPr="009C3715" w:rsidRDefault="00ED728E" w:rsidP="009C3715">
      <w:pPr>
        <w:spacing w:before="100" w:beforeAutospacing="1" w:after="100" w:afterAutospacing="1"/>
        <w:jc w:val="both"/>
        <w:rPr>
          <w:rFonts w:ascii="Times New Roman" w:hAnsi="Times New Roman"/>
          <w:sz w:val="24"/>
          <w:szCs w:val="24"/>
          <w:lang w:val="en-US"/>
        </w:rPr>
      </w:pPr>
      <w:r w:rsidRPr="009C3715">
        <w:rPr>
          <w:rFonts w:ascii="Times New Roman" w:hAnsi="Times New Roman"/>
          <w:sz w:val="24"/>
          <w:szCs w:val="24"/>
          <w:lang w:val="en-US"/>
        </w:rPr>
        <w:t>Pas instalimit të pagesës në 4 segmentet e para, në një fazë të dytë propozohet të vendosen në sistem tarifimi dy rrugë të tjera; autostrada Levan-Vlorë dhe rruga Durrës-Fier, edhe këto dy akse të ndërtuara rishtazi.</w:t>
      </w:r>
    </w:p>
    <w:p w:rsidR="00ED728E" w:rsidRPr="009C3715" w:rsidRDefault="00ED728E" w:rsidP="009C3715">
      <w:pPr>
        <w:spacing w:before="100" w:beforeAutospacing="1" w:after="100" w:afterAutospacing="1"/>
        <w:jc w:val="both"/>
        <w:rPr>
          <w:rFonts w:ascii="Times New Roman" w:hAnsi="Times New Roman"/>
          <w:sz w:val="24"/>
          <w:szCs w:val="24"/>
          <w:lang w:val="en-US"/>
        </w:rPr>
      </w:pPr>
      <w:r w:rsidRPr="009C3715">
        <w:rPr>
          <w:rFonts w:ascii="Times New Roman" w:hAnsi="Times New Roman"/>
          <w:sz w:val="24"/>
          <w:szCs w:val="24"/>
          <w:lang w:val="en-US"/>
        </w:rPr>
        <w:t>Në fazën e tretë rekomandohet bërja me pagesë e rrugës Levan-Tepelenë, ndërsa në fund akset Elbasan-Kapshticë dhe Tiranë-Hani i Hotit.</w:t>
      </w:r>
    </w:p>
    <w:p w:rsidR="00ED728E" w:rsidRPr="009C3715" w:rsidRDefault="00ED728E" w:rsidP="009C3715">
      <w:pPr>
        <w:spacing w:before="100" w:beforeAutospacing="1" w:after="100" w:afterAutospacing="1"/>
        <w:jc w:val="both"/>
        <w:rPr>
          <w:rFonts w:ascii="Times New Roman" w:hAnsi="Times New Roman"/>
          <w:sz w:val="24"/>
          <w:szCs w:val="24"/>
          <w:lang w:val="en-US"/>
        </w:rPr>
      </w:pPr>
      <w:r w:rsidRPr="009C3715">
        <w:rPr>
          <w:rFonts w:ascii="Times New Roman" w:hAnsi="Times New Roman"/>
          <w:sz w:val="24"/>
          <w:szCs w:val="24"/>
          <w:lang w:val="en-US"/>
        </w:rPr>
        <w:t>Sipas dokumentit, tarifa e propozuar që duhet të paguajnë qytetarët varion nga 0.5 deri në 3.5 cent të euros, pra me një mesatare totale 2.5 cent të euros për çdo kilometër. Kjo do të thotë se në një rrugë me gjatësi 100 kilometra, pagesa për automjetet sipas konsulentit duhet te jetë mesatarisht 2.5 euro.</w:t>
      </w:r>
    </w:p>
    <w:p w:rsidR="00BA4761" w:rsidRPr="009559CE" w:rsidRDefault="00BA3271" w:rsidP="009559CE">
      <w:pPr>
        <w:spacing w:before="100" w:beforeAutospacing="1" w:after="100" w:afterAutospacing="1"/>
        <w:jc w:val="both"/>
        <w:rPr>
          <w:rStyle w:val="Strong"/>
          <w:rFonts w:ascii="Times New Roman" w:hAnsi="Times New Roman"/>
          <w:b w:val="0"/>
          <w:bCs w:val="0"/>
          <w:sz w:val="24"/>
          <w:szCs w:val="24"/>
          <w:lang w:val="en-US"/>
        </w:rPr>
      </w:pPr>
      <w:r>
        <w:rPr>
          <w:rFonts w:ascii="Times New Roman" w:hAnsi="Times New Roman"/>
          <w:sz w:val="24"/>
          <w:szCs w:val="24"/>
          <w:lang w:val="en-US"/>
        </w:rPr>
        <w:t>Pas</w:t>
      </w:r>
      <w:r w:rsidR="00ED728E" w:rsidRPr="009C3715">
        <w:rPr>
          <w:rFonts w:ascii="Times New Roman" w:hAnsi="Times New Roman"/>
          <w:sz w:val="24"/>
          <w:szCs w:val="24"/>
          <w:lang w:val="en-US"/>
        </w:rPr>
        <w:t xml:space="preserve"> rrugës Milot-Morinë, tarifa e kalimit do të vendoset edhe në akse të tjera, por </w:t>
      </w:r>
      <w:r>
        <w:rPr>
          <w:rFonts w:ascii="Times New Roman" w:hAnsi="Times New Roman"/>
          <w:sz w:val="24"/>
          <w:szCs w:val="24"/>
          <w:lang w:val="en-US"/>
        </w:rPr>
        <w:t xml:space="preserve">ende nuk janë </w:t>
      </w:r>
      <w:r w:rsidR="00ED728E" w:rsidRPr="009C3715">
        <w:rPr>
          <w:rFonts w:ascii="Times New Roman" w:hAnsi="Times New Roman"/>
          <w:sz w:val="24"/>
          <w:szCs w:val="24"/>
          <w:lang w:val="en-US"/>
        </w:rPr>
        <w:t>speci</w:t>
      </w:r>
      <w:r w:rsidR="00D423FB">
        <w:rPr>
          <w:rFonts w:ascii="Times New Roman" w:hAnsi="Times New Roman"/>
          <w:sz w:val="24"/>
          <w:szCs w:val="24"/>
          <w:lang w:val="en-US"/>
        </w:rPr>
        <w:t>fikuar se cilat do të jenë ato.</w:t>
      </w:r>
    </w:p>
    <w:p w:rsidR="007D0FB6" w:rsidRPr="009C3715" w:rsidRDefault="0089510B" w:rsidP="0089510B">
      <w:pPr>
        <w:pStyle w:val="NoSpacing"/>
        <w:jc w:val="both"/>
        <w:rPr>
          <w:rStyle w:val="Strong"/>
          <w:rFonts w:ascii="Times New Roman" w:hAnsi="Times New Roman"/>
          <w:b w:val="0"/>
          <w:sz w:val="24"/>
          <w:szCs w:val="24"/>
          <w:lang w:val="sq-AL"/>
        </w:rPr>
      </w:pPr>
      <w:r w:rsidRPr="009C3715">
        <w:rPr>
          <w:rStyle w:val="Strong"/>
          <w:rFonts w:ascii="Times New Roman" w:hAnsi="Times New Roman"/>
          <w:b w:val="0"/>
          <w:sz w:val="24"/>
          <w:szCs w:val="24"/>
          <w:lang w:val="sq-AL"/>
        </w:rPr>
        <w:t>Vendosja e nj</w:t>
      </w:r>
      <w:r w:rsidR="005A05ED" w:rsidRPr="009C3715">
        <w:rPr>
          <w:rStyle w:val="Strong"/>
          <w:rFonts w:ascii="Times New Roman" w:hAnsi="Times New Roman"/>
          <w:b w:val="0"/>
          <w:sz w:val="24"/>
          <w:szCs w:val="24"/>
          <w:lang w:val="sq-AL"/>
        </w:rPr>
        <w:t>ë</w:t>
      </w:r>
      <w:r w:rsidRPr="009C3715">
        <w:rPr>
          <w:rStyle w:val="Strong"/>
          <w:rFonts w:ascii="Times New Roman" w:hAnsi="Times New Roman"/>
          <w:b w:val="0"/>
          <w:sz w:val="24"/>
          <w:szCs w:val="24"/>
          <w:lang w:val="sq-AL"/>
        </w:rPr>
        <w:t xml:space="preserve"> sistemi t</w:t>
      </w:r>
      <w:r w:rsidR="005A05ED" w:rsidRPr="009C3715">
        <w:rPr>
          <w:rStyle w:val="Strong"/>
          <w:rFonts w:ascii="Times New Roman" w:hAnsi="Times New Roman"/>
          <w:b w:val="0"/>
          <w:sz w:val="24"/>
          <w:szCs w:val="24"/>
          <w:lang w:val="sq-AL"/>
        </w:rPr>
        <w:t>ë</w:t>
      </w:r>
      <w:r w:rsidRPr="009C3715">
        <w:rPr>
          <w:rStyle w:val="Strong"/>
          <w:rFonts w:ascii="Times New Roman" w:hAnsi="Times New Roman"/>
          <w:b w:val="0"/>
          <w:sz w:val="24"/>
          <w:szCs w:val="24"/>
          <w:lang w:val="sq-AL"/>
        </w:rPr>
        <w:t xml:space="preserve"> till</w:t>
      </w:r>
      <w:r w:rsidR="001C5C3C" w:rsidRPr="009C3715">
        <w:rPr>
          <w:rStyle w:val="Strong"/>
          <w:rFonts w:ascii="Times New Roman" w:hAnsi="Times New Roman"/>
          <w:b w:val="0"/>
          <w:sz w:val="24"/>
          <w:szCs w:val="24"/>
          <w:lang w:val="sq-AL"/>
        </w:rPr>
        <w:t>ë</w:t>
      </w:r>
      <w:r w:rsidRPr="009C3715">
        <w:rPr>
          <w:rStyle w:val="Strong"/>
          <w:rFonts w:ascii="Times New Roman" w:hAnsi="Times New Roman"/>
          <w:b w:val="0"/>
          <w:sz w:val="24"/>
          <w:szCs w:val="24"/>
          <w:lang w:val="sq-AL"/>
        </w:rPr>
        <w:t xml:space="preserve"> prek shum</w:t>
      </w:r>
      <w:r w:rsidR="005A05ED" w:rsidRPr="009C3715">
        <w:rPr>
          <w:rStyle w:val="Strong"/>
          <w:rFonts w:ascii="Times New Roman" w:hAnsi="Times New Roman"/>
          <w:b w:val="0"/>
          <w:sz w:val="24"/>
          <w:szCs w:val="24"/>
          <w:lang w:val="sq-AL"/>
        </w:rPr>
        <w:t>ë</w:t>
      </w:r>
      <w:r w:rsidRPr="009C3715">
        <w:rPr>
          <w:rStyle w:val="Strong"/>
          <w:rFonts w:ascii="Times New Roman" w:hAnsi="Times New Roman"/>
          <w:b w:val="0"/>
          <w:sz w:val="24"/>
          <w:szCs w:val="24"/>
          <w:lang w:val="sq-AL"/>
        </w:rPr>
        <w:t xml:space="preserve"> struktura: (i) struktur</w:t>
      </w:r>
      <w:r w:rsidR="002044C5">
        <w:rPr>
          <w:rStyle w:val="Strong"/>
          <w:rFonts w:ascii="Times New Roman" w:hAnsi="Times New Roman"/>
          <w:b w:val="0"/>
          <w:sz w:val="24"/>
          <w:szCs w:val="24"/>
          <w:lang w:val="sq-AL"/>
        </w:rPr>
        <w:t>a qeveritare si, Autoritetin Rr</w:t>
      </w:r>
      <w:r w:rsidRPr="009C3715">
        <w:rPr>
          <w:rStyle w:val="Strong"/>
          <w:rFonts w:ascii="Times New Roman" w:hAnsi="Times New Roman"/>
          <w:b w:val="0"/>
          <w:sz w:val="24"/>
          <w:szCs w:val="24"/>
          <w:lang w:val="sq-AL"/>
        </w:rPr>
        <w:t xml:space="preserve">ugor </w:t>
      </w:r>
      <w:r w:rsidR="002044C5">
        <w:rPr>
          <w:rStyle w:val="Strong"/>
          <w:rFonts w:ascii="Times New Roman" w:hAnsi="Times New Roman"/>
          <w:b w:val="0"/>
          <w:sz w:val="24"/>
          <w:szCs w:val="24"/>
          <w:lang w:val="sq-AL"/>
        </w:rPr>
        <w:t>Shqiptar, institucionet fiskale</w:t>
      </w:r>
      <w:r w:rsidRPr="009C3715">
        <w:rPr>
          <w:rStyle w:val="Strong"/>
          <w:rFonts w:ascii="Times New Roman" w:hAnsi="Times New Roman"/>
          <w:b w:val="0"/>
          <w:sz w:val="24"/>
          <w:szCs w:val="24"/>
          <w:lang w:val="sq-AL"/>
        </w:rPr>
        <w:t>, o</w:t>
      </w:r>
      <w:r w:rsidR="007D0FB6" w:rsidRPr="009C3715">
        <w:rPr>
          <w:rStyle w:val="Strong"/>
          <w:rFonts w:ascii="Times New Roman" w:hAnsi="Times New Roman"/>
          <w:b w:val="0"/>
          <w:sz w:val="24"/>
          <w:szCs w:val="24"/>
          <w:lang w:val="sq-AL"/>
        </w:rPr>
        <w:t>peratoret ekon</w:t>
      </w:r>
      <w:r w:rsidRPr="009C3715">
        <w:rPr>
          <w:rStyle w:val="Strong"/>
          <w:rFonts w:ascii="Times New Roman" w:hAnsi="Times New Roman"/>
          <w:b w:val="0"/>
          <w:sz w:val="24"/>
          <w:szCs w:val="24"/>
          <w:lang w:val="sq-AL"/>
        </w:rPr>
        <w:t>omik</w:t>
      </w:r>
      <w:r w:rsidR="005A05ED" w:rsidRPr="009C3715">
        <w:rPr>
          <w:rStyle w:val="Strong"/>
          <w:rFonts w:ascii="Times New Roman" w:hAnsi="Times New Roman"/>
          <w:b w:val="0"/>
          <w:sz w:val="24"/>
          <w:szCs w:val="24"/>
          <w:lang w:val="sq-AL"/>
        </w:rPr>
        <w:t>ë</w:t>
      </w:r>
      <w:r w:rsidR="007D0FB6" w:rsidRPr="009C3715">
        <w:rPr>
          <w:rStyle w:val="Strong"/>
          <w:rFonts w:ascii="Times New Roman" w:hAnsi="Times New Roman"/>
          <w:b w:val="0"/>
          <w:sz w:val="24"/>
          <w:szCs w:val="24"/>
          <w:lang w:val="sq-AL"/>
        </w:rPr>
        <w:t xml:space="preserve"> q</w:t>
      </w:r>
      <w:r w:rsidR="005A05ED" w:rsidRPr="009C3715">
        <w:rPr>
          <w:rStyle w:val="Strong"/>
          <w:rFonts w:ascii="Times New Roman" w:hAnsi="Times New Roman"/>
          <w:b w:val="0"/>
          <w:sz w:val="24"/>
          <w:szCs w:val="24"/>
          <w:lang w:val="sq-AL"/>
        </w:rPr>
        <w:t>ë</w:t>
      </w:r>
      <w:r w:rsidRPr="009C3715">
        <w:rPr>
          <w:rStyle w:val="Strong"/>
          <w:rFonts w:ascii="Times New Roman" w:hAnsi="Times New Roman"/>
          <w:b w:val="0"/>
          <w:sz w:val="24"/>
          <w:szCs w:val="24"/>
          <w:lang w:val="sq-AL"/>
        </w:rPr>
        <w:t xml:space="preserve"> kan</w:t>
      </w:r>
      <w:r w:rsidR="005A05ED" w:rsidRPr="009C3715">
        <w:rPr>
          <w:rStyle w:val="Strong"/>
          <w:rFonts w:ascii="Times New Roman" w:hAnsi="Times New Roman"/>
          <w:b w:val="0"/>
          <w:sz w:val="24"/>
          <w:szCs w:val="24"/>
          <w:lang w:val="sq-AL"/>
        </w:rPr>
        <w:t>ë</w:t>
      </w:r>
      <w:r w:rsidRPr="009C3715">
        <w:rPr>
          <w:rStyle w:val="Strong"/>
          <w:rFonts w:ascii="Times New Roman" w:hAnsi="Times New Roman"/>
          <w:b w:val="0"/>
          <w:sz w:val="24"/>
          <w:szCs w:val="24"/>
          <w:lang w:val="sq-AL"/>
        </w:rPr>
        <w:t xml:space="preserve"> filluar e q</w:t>
      </w:r>
      <w:r w:rsidR="005A05ED" w:rsidRPr="009C3715">
        <w:rPr>
          <w:rStyle w:val="Strong"/>
          <w:rFonts w:ascii="Times New Roman" w:hAnsi="Times New Roman"/>
          <w:b w:val="0"/>
          <w:sz w:val="24"/>
          <w:szCs w:val="24"/>
          <w:lang w:val="sq-AL"/>
        </w:rPr>
        <w:t>ë</w:t>
      </w:r>
      <w:r w:rsidRPr="009C3715">
        <w:rPr>
          <w:rStyle w:val="Strong"/>
          <w:rFonts w:ascii="Times New Roman" w:hAnsi="Times New Roman"/>
          <w:b w:val="0"/>
          <w:sz w:val="24"/>
          <w:szCs w:val="24"/>
          <w:lang w:val="sq-AL"/>
        </w:rPr>
        <w:t xml:space="preserve"> do t</w:t>
      </w:r>
      <w:r w:rsidR="005A05ED" w:rsidRPr="009C3715">
        <w:rPr>
          <w:rStyle w:val="Strong"/>
          <w:rFonts w:ascii="Times New Roman" w:hAnsi="Times New Roman"/>
          <w:b w:val="0"/>
          <w:sz w:val="24"/>
          <w:szCs w:val="24"/>
          <w:lang w:val="sq-AL"/>
        </w:rPr>
        <w:t>ë</w:t>
      </w:r>
      <w:r w:rsidRPr="009C3715">
        <w:rPr>
          <w:rStyle w:val="Strong"/>
          <w:rFonts w:ascii="Times New Roman" w:hAnsi="Times New Roman"/>
          <w:b w:val="0"/>
          <w:sz w:val="24"/>
          <w:szCs w:val="24"/>
          <w:lang w:val="sq-AL"/>
        </w:rPr>
        <w:t xml:space="preserve"> </w:t>
      </w:r>
      <w:r w:rsidR="007D0FB6" w:rsidRPr="009C3715">
        <w:rPr>
          <w:rStyle w:val="Strong"/>
          <w:rFonts w:ascii="Times New Roman" w:hAnsi="Times New Roman"/>
          <w:b w:val="0"/>
          <w:sz w:val="24"/>
          <w:szCs w:val="24"/>
          <w:lang w:val="sq-AL"/>
        </w:rPr>
        <w:t>ushtrojn</w:t>
      </w:r>
      <w:r w:rsidR="005A05ED" w:rsidRPr="009C3715">
        <w:rPr>
          <w:rStyle w:val="Strong"/>
          <w:rFonts w:ascii="Times New Roman" w:hAnsi="Times New Roman"/>
          <w:b w:val="0"/>
          <w:sz w:val="24"/>
          <w:szCs w:val="24"/>
          <w:lang w:val="sq-AL"/>
        </w:rPr>
        <w:t>ë</w:t>
      </w:r>
      <w:r w:rsidR="007D0FB6" w:rsidRPr="009C3715">
        <w:rPr>
          <w:rStyle w:val="Strong"/>
          <w:rFonts w:ascii="Times New Roman" w:hAnsi="Times New Roman"/>
          <w:b w:val="0"/>
          <w:sz w:val="24"/>
          <w:szCs w:val="24"/>
          <w:lang w:val="sq-AL"/>
        </w:rPr>
        <w:t xml:space="preserve"> k</w:t>
      </w:r>
      <w:r w:rsidR="005A05ED" w:rsidRPr="009C3715">
        <w:rPr>
          <w:rStyle w:val="Strong"/>
          <w:rFonts w:ascii="Times New Roman" w:hAnsi="Times New Roman"/>
          <w:b w:val="0"/>
          <w:sz w:val="24"/>
          <w:szCs w:val="24"/>
          <w:lang w:val="sq-AL"/>
        </w:rPr>
        <w:t>ë</w:t>
      </w:r>
      <w:r w:rsidR="007D0FB6" w:rsidRPr="009C3715">
        <w:rPr>
          <w:rStyle w:val="Strong"/>
          <w:rFonts w:ascii="Times New Roman" w:hAnsi="Times New Roman"/>
          <w:b w:val="0"/>
          <w:sz w:val="24"/>
          <w:szCs w:val="24"/>
          <w:lang w:val="sq-AL"/>
        </w:rPr>
        <w:t>t</w:t>
      </w:r>
      <w:r w:rsidR="005A05ED" w:rsidRPr="009C3715">
        <w:rPr>
          <w:rStyle w:val="Strong"/>
          <w:rFonts w:ascii="Times New Roman" w:hAnsi="Times New Roman"/>
          <w:b w:val="0"/>
          <w:sz w:val="24"/>
          <w:szCs w:val="24"/>
          <w:lang w:val="sq-AL"/>
        </w:rPr>
        <w:t>ë</w:t>
      </w:r>
      <w:r w:rsidR="007D0FB6" w:rsidRPr="009C3715">
        <w:rPr>
          <w:rStyle w:val="Strong"/>
          <w:rFonts w:ascii="Times New Roman" w:hAnsi="Times New Roman"/>
          <w:b w:val="0"/>
          <w:sz w:val="24"/>
          <w:szCs w:val="24"/>
          <w:lang w:val="sq-AL"/>
        </w:rPr>
        <w:t xml:space="preserve"> aktivitet </w:t>
      </w:r>
      <w:r w:rsidRPr="009C3715">
        <w:rPr>
          <w:rStyle w:val="Strong"/>
          <w:rFonts w:ascii="Times New Roman" w:hAnsi="Times New Roman"/>
          <w:b w:val="0"/>
          <w:sz w:val="24"/>
          <w:szCs w:val="24"/>
          <w:lang w:val="sq-AL"/>
        </w:rPr>
        <w:t>n</w:t>
      </w:r>
      <w:r w:rsidR="005A05ED" w:rsidRPr="009C3715">
        <w:rPr>
          <w:rStyle w:val="Strong"/>
          <w:rFonts w:ascii="Times New Roman" w:hAnsi="Times New Roman"/>
          <w:b w:val="0"/>
          <w:sz w:val="24"/>
          <w:szCs w:val="24"/>
          <w:lang w:val="sq-AL"/>
        </w:rPr>
        <w:t>ë</w:t>
      </w:r>
      <w:r w:rsidRPr="009C3715">
        <w:rPr>
          <w:rStyle w:val="Strong"/>
          <w:rFonts w:ascii="Times New Roman" w:hAnsi="Times New Roman"/>
          <w:b w:val="0"/>
          <w:sz w:val="24"/>
          <w:szCs w:val="24"/>
          <w:lang w:val="sq-AL"/>
        </w:rPr>
        <w:t xml:space="preserve"> t</w:t>
      </w:r>
      <w:r w:rsidR="005A05ED" w:rsidRPr="009C3715">
        <w:rPr>
          <w:rStyle w:val="Strong"/>
          <w:rFonts w:ascii="Times New Roman" w:hAnsi="Times New Roman"/>
          <w:b w:val="0"/>
          <w:sz w:val="24"/>
          <w:szCs w:val="24"/>
          <w:lang w:val="sq-AL"/>
        </w:rPr>
        <w:t>ë</w:t>
      </w:r>
      <w:r w:rsidRPr="009C3715">
        <w:rPr>
          <w:rStyle w:val="Strong"/>
          <w:rFonts w:ascii="Times New Roman" w:hAnsi="Times New Roman"/>
          <w:b w:val="0"/>
          <w:sz w:val="24"/>
          <w:szCs w:val="24"/>
          <w:lang w:val="sq-AL"/>
        </w:rPr>
        <w:t xml:space="preserve"> ardhmen. Gjithashtu ngritja e nj</w:t>
      </w:r>
      <w:r w:rsidR="005A05ED" w:rsidRPr="009C3715">
        <w:rPr>
          <w:rStyle w:val="Strong"/>
          <w:rFonts w:ascii="Times New Roman" w:hAnsi="Times New Roman"/>
          <w:b w:val="0"/>
          <w:sz w:val="24"/>
          <w:szCs w:val="24"/>
          <w:lang w:val="sq-AL"/>
        </w:rPr>
        <w:t>ë</w:t>
      </w:r>
      <w:r w:rsidRPr="009C3715">
        <w:rPr>
          <w:rStyle w:val="Strong"/>
          <w:rFonts w:ascii="Times New Roman" w:hAnsi="Times New Roman"/>
          <w:b w:val="0"/>
          <w:sz w:val="24"/>
          <w:szCs w:val="24"/>
          <w:lang w:val="sq-AL"/>
        </w:rPr>
        <w:t xml:space="preserve"> sistemi t</w:t>
      </w:r>
      <w:r w:rsidR="005A05ED" w:rsidRPr="009C3715">
        <w:rPr>
          <w:rStyle w:val="Strong"/>
          <w:rFonts w:ascii="Times New Roman" w:hAnsi="Times New Roman"/>
          <w:b w:val="0"/>
          <w:sz w:val="24"/>
          <w:szCs w:val="24"/>
          <w:lang w:val="sq-AL"/>
        </w:rPr>
        <w:t>ë</w:t>
      </w:r>
      <w:r w:rsidRPr="009C3715">
        <w:rPr>
          <w:rStyle w:val="Strong"/>
          <w:rFonts w:ascii="Times New Roman" w:hAnsi="Times New Roman"/>
          <w:b w:val="0"/>
          <w:sz w:val="24"/>
          <w:szCs w:val="24"/>
          <w:lang w:val="sq-AL"/>
        </w:rPr>
        <w:t xml:space="preserve"> till</w:t>
      </w:r>
      <w:r w:rsidR="005A05ED" w:rsidRPr="009C3715">
        <w:rPr>
          <w:rStyle w:val="Strong"/>
          <w:rFonts w:ascii="Times New Roman" w:hAnsi="Times New Roman"/>
          <w:b w:val="0"/>
          <w:sz w:val="24"/>
          <w:szCs w:val="24"/>
          <w:lang w:val="sq-AL"/>
        </w:rPr>
        <w:t>ë</w:t>
      </w:r>
      <w:r w:rsidRPr="009C3715">
        <w:rPr>
          <w:rStyle w:val="Strong"/>
          <w:rFonts w:ascii="Times New Roman" w:hAnsi="Times New Roman"/>
          <w:b w:val="0"/>
          <w:sz w:val="24"/>
          <w:szCs w:val="24"/>
          <w:lang w:val="sq-AL"/>
        </w:rPr>
        <w:t xml:space="preserve"> do t</w:t>
      </w:r>
      <w:r w:rsidR="005A05ED" w:rsidRPr="009C3715">
        <w:rPr>
          <w:rStyle w:val="Strong"/>
          <w:rFonts w:ascii="Times New Roman" w:hAnsi="Times New Roman"/>
          <w:b w:val="0"/>
          <w:sz w:val="24"/>
          <w:szCs w:val="24"/>
          <w:lang w:val="sq-AL"/>
        </w:rPr>
        <w:t>ë</w:t>
      </w:r>
      <w:r w:rsidRPr="009C3715">
        <w:rPr>
          <w:rStyle w:val="Strong"/>
          <w:rFonts w:ascii="Times New Roman" w:hAnsi="Times New Roman"/>
          <w:b w:val="0"/>
          <w:sz w:val="24"/>
          <w:szCs w:val="24"/>
          <w:lang w:val="sq-AL"/>
        </w:rPr>
        <w:t xml:space="preserve"> ket</w:t>
      </w:r>
      <w:r w:rsidR="005A05ED" w:rsidRPr="009C3715">
        <w:rPr>
          <w:rStyle w:val="Strong"/>
          <w:rFonts w:ascii="Times New Roman" w:hAnsi="Times New Roman"/>
          <w:b w:val="0"/>
          <w:sz w:val="24"/>
          <w:szCs w:val="24"/>
          <w:lang w:val="sq-AL"/>
        </w:rPr>
        <w:t>ë</w:t>
      </w:r>
      <w:r w:rsidRPr="009C3715">
        <w:rPr>
          <w:rStyle w:val="Strong"/>
          <w:rFonts w:ascii="Times New Roman" w:hAnsi="Times New Roman"/>
          <w:b w:val="0"/>
          <w:sz w:val="24"/>
          <w:szCs w:val="24"/>
          <w:lang w:val="sq-AL"/>
        </w:rPr>
        <w:t xml:space="preserve"> efekte tek qytetar</w:t>
      </w:r>
      <w:r w:rsidR="005A05ED" w:rsidRPr="009C3715">
        <w:rPr>
          <w:rStyle w:val="Strong"/>
          <w:rFonts w:ascii="Times New Roman" w:hAnsi="Times New Roman"/>
          <w:b w:val="0"/>
          <w:sz w:val="24"/>
          <w:szCs w:val="24"/>
          <w:lang w:val="sq-AL"/>
        </w:rPr>
        <w:t>ë</w:t>
      </w:r>
      <w:r w:rsidRPr="009C3715">
        <w:rPr>
          <w:rStyle w:val="Strong"/>
          <w:rFonts w:ascii="Times New Roman" w:hAnsi="Times New Roman"/>
          <w:b w:val="0"/>
          <w:sz w:val="24"/>
          <w:szCs w:val="24"/>
          <w:lang w:val="sq-AL"/>
        </w:rPr>
        <w:t xml:space="preserve">t: (i) efekte pozitive sepse si </w:t>
      </w:r>
      <w:r w:rsidR="00030517" w:rsidRPr="009C3715">
        <w:rPr>
          <w:rStyle w:val="Strong"/>
          <w:rFonts w:ascii="Times New Roman" w:hAnsi="Times New Roman"/>
          <w:b w:val="0"/>
          <w:sz w:val="24"/>
          <w:szCs w:val="24"/>
          <w:lang w:val="sq-AL"/>
        </w:rPr>
        <w:t>konsumat</w:t>
      </w:r>
      <w:r w:rsidRPr="009C3715">
        <w:rPr>
          <w:rStyle w:val="Strong"/>
          <w:rFonts w:ascii="Times New Roman" w:hAnsi="Times New Roman"/>
          <w:b w:val="0"/>
          <w:sz w:val="24"/>
          <w:szCs w:val="24"/>
          <w:lang w:val="sq-AL"/>
        </w:rPr>
        <w:t>or</w:t>
      </w:r>
      <w:r w:rsidR="005A05ED" w:rsidRPr="009C3715">
        <w:rPr>
          <w:rStyle w:val="Strong"/>
          <w:rFonts w:ascii="Times New Roman" w:hAnsi="Times New Roman"/>
          <w:b w:val="0"/>
          <w:sz w:val="24"/>
          <w:szCs w:val="24"/>
          <w:lang w:val="sq-AL"/>
        </w:rPr>
        <w:t>ë</w:t>
      </w:r>
      <w:r w:rsidRPr="009C3715">
        <w:rPr>
          <w:rStyle w:val="Strong"/>
          <w:rFonts w:ascii="Times New Roman" w:hAnsi="Times New Roman"/>
          <w:b w:val="0"/>
          <w:sz w:val="24"/>
          <w:szCs w:val="24"/>
          <w:lang w:val="sq-AL"/>
        </w:rPr>
        <w:t xml:space="preserve"> t</w:t>
      </w:r>
      <w:r w:rsidR="005A05ED" w:rsidRPr="009C3715">
        <w:rPr>
          <w:rStyle w:val="Strong"/>
          <w:rFonts w:ascii="Times New Roman" w:hAnsi="Times New Roman"/>
          <w:b w:val="0"/>
          <w:sz w:val="24"/>
          <w:szCs w:val="24"/>
          <w:lang w:val="sq-AL"/>
        </w:rPr>
        <w:t>ë</w:t>
      </w:r>
      <w:r w:rsidRPr="009C3715">
        <w:rPr>
          <w:rStyle w:val="Strong"/>
          <w:rFonts w:ascii="Times New Roman" w:hAnsi="Times New Roman"/>
          <w:b w:val="0"/>
          <w:sz w:val="24"/>
          <w:szCs w:val="24"/>
          <w:lang w:val="sq-AL"/>
        </w:rPr>
        <w:t xml:space="preserve"> </w:t>
      </w:r>
      <w:r w:rsidR="00030517" w:rsidRPr="009C3715">
        <w:rPr>
          <w:rStyle w:val="Strong"/>
          <w:rFonts w:ascii="Times New Roman" w:hAnsi="Times New Roman"/>
          <w:b w:val="0"/>
          <w:sz w:val="24"/>
          <w:szCs w:val="24"/>
          <w:lang w:val="sq-AL"/>
        </w:rPr>
        <w:t xml:space="preserve">rruges </w:t>
      </w:r>
      <w:r w:rsidRPr="009C3715">
        <w:rPr>
          <w:rStyle w:val="Strong"/>
          <w:rFonts w:ascii="Times New Roman" w:hAnsi="Times New Roman"/>
          <w:b w:val="0"/>
          <w:sz w:val="24"/>
          <w:szCs w:val="24"/>
          <w:lang w:val="sq-AL"/>
        </w:rPr>
        <w:t>do t</w:t>
      </w:r>
      <w:r w:rsidR="005A05ED" w:rsidRPr="009C3715">
        <w:rPr>
          <w:rStyle w:val="Strong"/>
          <w:rFonts w:ascii="Times New Roman" w:hAnsi="Times New Roman"/>
          <w:b w:val="0"/>
          <w:sz w:val="24"/>
          <w:szCs w:val="24"/>
          <w:lang w:val="sq-AL"/>
        </w:rPr>
        <w:t>ë</w:t>
      </w:r>
      <w:r w:rsidRPr="009C3715">
        <w:rPr>
          <w:rStyle w:val="Strong"/>
          <w:rFonts w:ascii="Times New Roman" w:hAnsi="Times New Roman"/>
          <w:b w:val="0"/>
          <w:sz w:val="24"/>
          <w:szCs w:val="24"/>
          <w:lang w:val="sq-AL"/>
        </w:rPr>
        <w:t xml:space="preserve"> p</w:t>
      </w:r>
      <w:r w:rsidR="005A05ED" w:rsidRPr="009C3715">
        <w:rPr>
          <w:rStyle w:val="Strong"/>
          <w:rFonts w:ascii="Times New Roman" w:hAnsi="Times New Roman"/>
          <w:b w:val="0"/>
          <w:sz w:val="24"/>
          <w:szCs w:val="24"/>
          <w:lang w:val="sq-AL"/>
        </w:rPr>
        <w:t>ë</w:t>
      </w:r>
      <w:r w:rsidRPr="009C3715">
        <w:rPr>
          <w:rStyle w:val="Strong"/>
          <w:rFonts w:ascii="Times New Roman" w:hAnsi="Times New Roman"/>
          <w:b w:val="0"/>
          <w:sz w:val="24"/>
          <w:szCs w:val="24"/>
          <w:lang w:val="sq-AL"/>
        </w:rPr>
        <w:t>rfitojn</w:t>
      </w:r>
      <w:r w:rsidR="005A05ED" w:rsidRPr="009C3715">
        <w:rPr>
          <w:rStyle w:val="Strong"/>
          <w:rFonts w:ascii="Times New Roman" w:hAnsi="Times New Roman"/>
          <w:b w:val="0"/>
          <w:sz w:val="24"/>
          <w:szCs w:val="24"/>
          <w:lang w:val="sq-AL"/>
        </w:rPr>
        <w:t>ë</w:t>
      </w:r>
      <w:r w:rsidRPr="009C3715">
        <w:rPr>
          <w:rStyle w:val="Strong"/>
          <w:rFonts w:ascii="Times New Roman" w:hAnsi="Times New Roman"/>
          <w:b w:val="0"/>
          <w:sz w:val="24"/>
          <w:szCs w:val="24"/>
          <w:lang w:val="sq-AL"/>
        </w:rPr>
        <w:t xml:space="preserve"> nj</w:t>
      </w:r>
      <w:r w:rsidR="005A05ED" w:rsidRPr="009C3715">
        <w:rPr>
          <w:rStyle w:val="Strong"/>
          <w:rFonts w:ascii="Times New Roman" w:hAnsi="Times New Roman"/>
          <w:b w:val="0"/>
          <w:sz w:val="24"/>
          <w:szCs w:val="24"/>
          <w:lang w:val="sq-AL"/>
        </w:rPr>
        <w:t>ë</w:t>
      </w:r>
      <w:r w:rsidR="00030517" w:rsidRPr="009C3715">
        <w:rPr>
          <w:rStyle w:val="Strong"/>
          <w:rFonts w:ascii="Times New Roman" w:hAnsi="Times New Roman"/>
          <w:b w:val="0"/>
          <w:sz w:val="24"/>
          <w:szCs w:val="24"/>
          <w:lang w:val="sq-AL"/>
        </w:rPr>
        <w:t xml:space="preserve"> cil</w:t>
      </w:r>
      <w:r w:rsidR="005A05ED" w:rsidRPr="009C3715">
        <w:rPr>
          <w:rStyle w:val="Strong"/>
          <w:rFonts w:ascii="Times New Roman" w:hAnsi="Times New Roman"/>
          <w:b w:val="0"/>
          <w:sz w:val="24"/>
          <w:szCs w:val="24"/>
          <w:lang w:val="sq-AL"/>
        </w:rPr>
        <w:t>ë</w:t>
      </w:r>
      <w:r w:rsidR="00030517" w:rsidRPr="009C3715">
        <w:rPr>
          <w:rStyle w:val="Strong"/>
          <w:rFonts w:ascii="Times New Roman" w:hAnsi="Times New Roman"/>
          <w:b w:val="0"/>
          <w:sz w:val="24"/>
          <w:szCs w:val="24"/>
          <w:lang w:val="sq-AL"/>
        </w:rPr>
        <w:t>si m</w:t>
      </w:r>
      <w:r w:rsidR="005A05ED" w:rsidRPr="009C3715">
        <w:rPr>
          <w:rStyle w:val="Strong"/>
          <w:rFonts w:ascii="Times New Roman" w:hAnsi="Times New Roman"/>
          <w:b w:val="0"/>
          <w:sz w:val="24"/>
          <w:szCs w:val="24"/>
          <w:lang w:val="sq-AL"/>
        </w:rPr>
        <w:t>ë</w:t>
      </w:r>
      <w:r w:rsidR="00030517" w:rsidRPr="009C3715">
        <w:rPr>
          <w:rStyle w:val="Strong"/>
          <w:rFonts w:ascii="Times New Roman" w:hAnsi="Times New Roman"/>
          <w:b w:val="0"/>
          <w:sz w:val="24"/>
          <w:szCs w:val="24"/>
          <w:lang w:val="sq-AL"/>
        </w:rPr>
        <w:t xml:space="preserve"> t</w:t>
      </w:r>
      <w:r w:rsidR="005A05ED" w:rsidRPr="009C3715">
        <w:rPr>
          <w:rStyle w:val="Strong"/>
          <w:rFonts w:ascii="Times New Roman" w:hAnsi="Times New Roman"/>
          <w:b w:val="0"/>
          <w:sz w:val="24"/>
          <w:szCs w:val="24"/>
          <w:lang w:val="sq-AL"/>
        </w:rPr>
        <w:t>ë</w:t>
      </w:r>
      <w:r w:rsidR="00030517" w:rsidRPr="009C3715">
        <w:rPr>
          <w:rStyle w:val="Strong"/>
          <w:rFonts w:ascii="Times New Roman" w:hAnsi="Times New Roman"/>
          <w:b w:val="0"/>
          <w:sz w:val="24"/>
          <w:szCs w:val="24"/>
          <w:lang w:val="sq-AL"/>
        </w:rPr>
        <w:t xml:space="preserve"> mir</w:t>
      </w:r>
      <w:r w:rsidR="005A05ED" w:rsidRPr="009C3715">
        <w:rPr>
          <w:rStyle w:val="Strong"/>
          <w:rFonts w:ascii="Times New Roman" w:hAnsi="Times New Roman"/>
          <w:b w:val="0"/>
          <w:sz w:val="24"/>
          <w:szCs w:val="24"/>
          <w:lang w:val="sq-AL"/>
        </w:rPr>
        <w:t>ë</w:t>
      </w:r>
      <w:r w:rsidR="00030517" w:rsidRPr="009C3715">
        <w:rPr>
          <w:rStyle w:val="Strong"/>
          <w:rFonts w:ascii="Times New Roman" w:hAnsi="Times New Roman"/>
          <w:b w:val="0"/>
          <w:sz w:val="24"/>
          <w:szCs w:val="24"/>
          <w:lang w:val="sq-AL"/>
        </w:rPr>
        <w:t xml:space="preserve"> </w:t>
      </w:r>
      <w:r w:rsidRPr="009C3715">
        <w:rPr>
          <w:rStyle w:val="Strong"/>
          <w:rFonts w:ascii="Times New Roman" w:hAnsi="Times New Roman"/>
          <w:b w:val="0"/>
          <w:sz w:val="24"/>
          <w:szCs w:val="24"/>
          <w:lang w:val="sq-AL"/>
        </w:rPr>
        <w:t>t</w:t>
      </w:r>
      <w:r w:rsidR="005A05ED" w:rsidRPr="009C3715">
        <w:rPr>
          <w:rStyle w:val="Strong"/>
          <w:rFonts w:ascii="Times New Roman" w:hAnsi="Times New Roman"/>
          <w:b w:val="0"/>
          <w:sz w:val="24"/>
          <w:szCs w:val="24"/>
          <w:lang w:val="sq-AL"/>
        </w:rPr>
        <w:t>ë</w:t>
      </w:r>
      <w:r w:rsidRPr="009C3715">
        <w:rPr>
          <w:rStyle w:val="Strong"/>
          <w:rFonts w:ascii="Times New Roman" w:hAnsi="Times New Roman"/>
          <w:b w:val="0"/>
          <w:sz w:val="24"/>
          <w:szCs w:val="24"/>
          <w:lang w:val="sq-AL"/>
        </w:rPr>
        <w:t xml:space="preserve"> rrug</w:t>
      </w:r>
      <w:r w:rsidR="005A05ED" w:rsidRPr="009C3715">
        <w:rPr>
          <w:rStyle w:val="Strong"/>
          <w:rFonts w:ascii="Times New Roman" w:hAnsi="Times New Roman"/>
          <w:b w:val="0"/>
          <w:sz w:val="24"/>
          <w:szCs w:val="24"/>
          <w:lang w:val="sq-AL"/>
        </w:rPr>
        <w:t>ë</w:t>
      </w:r>
      <w:r w:rsidRPr="009C3715">
        <w:rPr>
          <w:rStyle w:val="Strong"/>
          <w:rFonts w:ascii="Times New Roman" w:hAnsi="Times New Roman"/>
          <w:b w:val="0"/>
          <w:sz w:val="24"/>
          <w:szCs w:val="24"/>
          <w:lang w:val="sq-AL"/>
        </w:rPr>
        <w:t>s (ii) por nga ana tjet</w:t>
      </w:r>
      <w:r w:rsidR="005A05ED" w:rsidRPr="009C3715">
        <w:rPr>
          <w:rStyle w:val="Strong"/>
          <w:rFonts w:ascii="Times New Roman" w:hAnsi="Times New Roman"/>
          <w:b w:val="0"/>
          <w:sz w:val="24"/>
          <w:szCs w:val="24"/>
          <w:lang w:val="sq-AL"/>
        </w:rPr>
        <w:t>ë</w:t>
      </w:r>
      <w:r w:rsidRPr="009C3715">
        <w:rPr>
          <w:rStyle w:val="Strong"/>
          <w:rFonts w:ascii="Times New Roman" w:hAnsi="Times New Roman"/>
          <w:b w:val="0"/>
          <w:sz w:val="24"/>
          <w:szCs w:val="24"/>
          <w:lang w:val="sq-AL"/>
        </w:rPr>
        <w:t>r p</w:t>
      </w:r>
      <w:r w:rsidR="005A05ED" w:rsidRPr="009C3715">
        <w:rPr>
          <w:rStyle w:val="Strong"/>
          <w:rFonts w:ascii="Times New Roman" w:hAnsi="Times New Roman"/>
          <w:b w:val="0"/>
          <w:sz w:val="24"/>
          <w:szCs w:val="24"/>
          <w:lang w:val="sq-AL"/>
        </w:rPr>
        <w:t>ë</w:t>
      </w:r>
      <w:r w:rsidR="002044C5">
        <w:rPr>
          <w:rStyle w:val="Strong"/>
          <w:rFonts w:ascii="Times New Roman" w:hAnsi="Times New Roman"/>
          <w:b w:val="0"/>
          <w:sz w:val="24"/>
          <w:szCs w:val="24"/>
          <w:lang w:val="sq-AL"/>
        </w:rPr>
        <w:t xml:space="preserve">rdoruesit </w:t>
      </w:r>
      <w:r w:rsidR="002044C5">
        <w:rPr>
          <w:rStyle w:val="Strong"/>
          <w:rFonts w:ascii="Times New Roman" w:hAnsi="Times New Roman"/>
          <w:b w:val="0"/>
          <w:sz w:val="24"/>
          <w:szCs w:val="24"/>
          <w:lang w:val="sq-AL"/>
        </w:rPr>
        <w:lastRenderedPageBreak/>
        <w:t>e rruges (</w:t>
      </w:r>
      <w:r w:rsidRPr="009C3715">
        <w:rPr>
          <w:rStyle w:val="Strong"/>
          <w:rFonts w:ascii="Times New Roman" w:hAnsi="Times New Roman"/>
          <w:b w:val="0"/>
          <w:sz w:val="24"/>
          <w:szCs w:val="24"/>
          <w:lang w:val="sq-AL"/>
        </w:rPr>
        <w:t>qofshin individ</w:t>
      </w:r>
      <w:r w:rsidR="005A05ED" w:rsidRPr="009C3715">
        <w:rPr>
          <w:rStyle w:val="Strong"/>
          <w:rFonts w:ascii="Times New Roman" w:hAnsi="Times New Roman"/>
          <w:b w:val="0"/>
          <w:sz w:val="24"/>
          <w:szCs w:val="24"/>
          <w:lang w:val="sq-AL"/>
        </w:rPr>
        <w:t>ë</w:t>
      </w:r>
      <w:r w:rsidRPr="009C3715">
        <w:rPr>
          <w:rStyle w:val="Strong"/>
          <w:rFonts w:ascii="Times New Roman" w:hAnsi="Times New Roman"/>
          <w:b w:val="0"/>
          <w:sz w:val="24"/>
          <w:szCs w:val="24"/>
          <w:lang w:val="sq-AL"/>
        </w:rPr>
        <w:t xml:space="preserve"> apo biznese) do t</w:t>
      </w:r>
      <w:r w:rsidR="005A05ED" w:rsidRPr="009C3715">
        <w:rPr>
          <w:rStyle w:val="Strong"/>
          <w:rFonts w:ascii="Times New Roman" w:hAnsi="Times New Roman"/>
          <w:b w:val="0"/>
          <w:sz w:val="24"/>
          <w:szCs w:val="24"/>
          <w:lang w:val="sq-AL"/>
        </w:rPr>
        <w:t>ë</w:t>
      </w:r>
      <w:r w:rsidRPr="009C3715">
        <w:rPr>
          <w:rStyle w:val="Strong"/>
          <w:rFonts w:ascii="Times New Roman" w:hAnsi="Times New Roman"/>
          <w:b w:val="0"/>
          <w:sz w:val="24"/>
          <w:szCs w:val="24"/>
          <w:lang w:val="sq-AL"/>
        </w:rPr>
        <w:t xml:space="preserve"> duhet t</w:t>
      </w:r>
      <w:r w:rsidR="005A05ED" w:rsidRPr="009C3715">
        <w:rPr>
          <w:rStyle w:val="Strong"/>
          <w:rFonts w:ascii="Times New Roman" w:hAnsi="Times New Roman"/>
          <w:b w:val="0"/>
          <w:sz w:val="24"/>
          <w:szCs w:val="24"/>
          <w:lang w:val="sq-AL"/>
        </w:rPr>
        <w:t>ë</w:t>
      </w:r>
      <w:r w:rsidRPr="009C3715">
        <w:rPr>
          <w:rStyle w:val="Strong"/>
          <w:rFonts w:ascii="Times New Roman" w:hAnsi="Times New Roman"/>
          <w:b w:val="0"/>
          <w:sz w:val="24"/>
          <w:szCs w:val="24"/>
          <w:lang w:val="sq-AL"/>
        </w:rPr>
        <w:t xml:space="preserve"> paguajn</w:t>
      </w:r>
      <w:r w:rsidR="005A05ED" w:rsidRPr="009C3715">
        <w:rPr>
          <w:rStyle w:val="Strong"/>
          <w:rFonts w:ascii="Times New Roman" w:hAnsi="Times New Roman"/>
          <w:b w:val="0"/>
          <w:sz w:val="24"/>
          <w:szCs w:val="24"/>
          <w:lang w:val="sq-AL"/>
        </w:rPr>
        <w:t>ë</w:t>
      </w:r>
      <w:r w:rsidRPr="009C3715">
        <w:rPr>
          <w:rStyle w:val="Strong"/>
          <w:rFonts w:ascii="Times New Roman" w:hAnsi="Times New Roman"/>
          <w:b w:val="0"/>
          <w:sz w:val="24"/>
          <w:szCs w:val="24"/>
          <w:lang w:val="sq-AL"/>
        </w:rPr>
        <w:t xml:space="preserve"> edhe tarifat p</w:t>
      </w:r>
      <w:r w:rsidR="005A05ED" w:rsidRPr="009C3715">
        <w:rPr>
          <w:rStyle w:val="Strong"/>
          <w:rFonts w:ascii="Times New Roman" w:hAnsi="Times New Roman"/>
          <w:b w:val="0"/>
          <w:sz w:val="24"/>
          <w:szCs w:val="24"/>
          <w:lang w:val="sq-AL"/>
        </w:rPr>
        <w:t>ë</w:t>
      </w:r>
      <w:r w:rsidRPr="009C3715">
        <w:rPr>
          <w:rStyle w:val="Strong"/>
          <w:rFonts w:ascii="Times New Roman" w:hAnsi="Times New Roman"/>
          <w:b w:val="0"/>
          <w:sz w:val="24"/>
          <w:szCs w:val="24"/>
          <w:lang w:val="sq-AL"/>
        </w:rPr>
        <w:t>rkat</w:t>
      </w:r>
      <w:r w:rsidR="005A05ED" w:rsidRPr="009C3715">
        <w:rPr>
          <w:rStyle w:val="Strong"/>
          <w:rFonts w:ascii="Times New Roman" w:hAnsi="Times New Roman"/>
          <w:b w:val="0"/>
          <w:sz w:val="24"/>
          <w:szCs w:val="24"/>
          <w:lang w:val="sq-AL"/>
        </w:rPr>
        <w:t>ë</w:t>
      </w:r>
      <w:r w:rsidRPr="009C3715">
        <w:rPr>
          <w:rStyle w:val="Strong"/>
          <w:rFonts w:ascii="Times New Roman" w:hAnsi="Times New Roman"/>
          <w:b w:val="0"/>
          <w:sz w:val="24"/>
          <w:szCs w:val="24"/>
          <w:lang w:val="sq-AL"/>
        </w:rPr>
        <w:t>se duke pasur dhe efekte financiare direkte nga aplikimi i tarifave p</w:t>
      </w:r>
      <w:r w:rsidR="005A05ED" w:rsidRPr="009C3715">
        <w:rPr>
          <w:rStyle w:val="Strong"/>
          <w:rFonts w:ascii="Times New Roman" w:hAnsi="Times New Roman"/>
          <w:b w:val="0"/>
          <w:sz w:val="24"/>
          <w:szCs w:val="24"/>
          <w:lang w:val="sq-AL"/>
        </w:rPr>
        <w:t>ë</w:t>
      </w:r>
      <w:r w:rsidRPr="009C3715">
        <w:rPr>
          <w:rStyle w:val="Strong"/>
          <w:rFonts w:ascii="Times New Roman" w:hAnsi="Times New Roman"/>
          <w:b w:val="0"/>
          <w:sz w:val="24"/>
          <w:szCs w:val="24"/>
          <w:lang w:val="sq-AL"/>
        </w:rPr>
        <w:t>r pagesat n</w:t>
      </w:r>
      <w:r w:rsidR="005A05ED" w:rsidRPr="009C3715">
        <w:rPr>
          <w:rStyle w:val="Strong"/>
          <w:rFonts w:ascii="Times New Roman" w:hAnsi="Times New Roman"/>
          <w:b w:val="0"/>
          <w:sz w:val="24"/>
          <w:szCs w:val="24"/>
          <w:lang w:val="sq-AL"/>
        </w:rPr>
        <w:t>ë</w:t>
      </w:r>
      <w:r w:rsidRPr="009C3715">
        <w:rPr>
          <w:rStyle w:val="Strong"/>
          <w:rFonts w:ascii="Times New Roman" w:hAnsi="Times New Roman"/>
          <w:b w:val="0"/>
          <w:sz w:val="24"/>
          <w:szCs w:val="24"/>
          <w:lang w:val="sq-AL"/>
        </w:rPr>
        <w:t xml:space="preserve"> rrug</w:t>
      </w:r>
      <w:r w:rsidR="005A05ED" w:rsidRPr="009C3715">
        <w:rPr>
          <w:rStyle w:val="Strong"/>
          <w:rFonts w:ascii="Times New Roman" w:hAnsi="Times New Roman"/>
          <w:b w:val="0"/>
          <w:sz w:val="24"/>
          <w:szCs w:val="24"/>
          <w:lang w:val="sq-AL"/>
        </w:rPr>
        <w:t>ë</w:t>
      </w:r>
      <w:r w:rsidRPr="009C3715">
        <w:rPr>
          <w:rStyle w:val="Strong"/>
          <w:rFonts w:ascii="Times New Roman" w:hAnsi="Times New Roman"/>
          <w:b w:val="0"/>
          <w:sz w:val="24"/>
          <w:szCs w:val="24"/>
          <w:lang w:val="sq-AL"/>
        </w:rPr>
        <w:t xml:space="preserve">. </w:t>
      </w:r>
      <w:r w:rsidR="00030517" w:rsidRPr="009C3715">
        <w:rPr>
          <w:rStyle w:val="Strong"/>
          <w:rFonts w:ascii="Times New Roman" w:hAnsi="Times New Roman"/>
          <w:b w:val="0"/>
          <w:sz w:val="24"/>
          <w:szCs w:val="24"/>
          <w:lang w:val="sq-AL"/>
        </w:rPr>
        <w:t xml:space="preserve"> </w:t>
      </w:r>
    </w:p>
    <w:p w:rsidR="00DE170E" w:rsidRPr="002748AC" w:rsidRDefault="00DE170E" w:rsidP="002748AC">
      <w:pPr>
        <w:pStyle w:val="NoSpacing"/>
        <w:rPr>
          <w:rFonts w:ascii="Times New Roman" w:eastAsiaTheme="majorEastAsia" w:hAnsi="Times New Roman"/>
          <w:i/>
          <w:sz w:val="24"/>
          <w:lang w:val="sq-AL"/>
        </w:rPr>
      </w:pPr>
    </w:p>
    <w:p w:rsidR="00DE170E" w:rsidRPr="009C3715" w:rsidRDefault="0089510B" w:rsidP="0089510B">
      <w:pPr>
        <w:jc w:val="both"/>
        <w:rPr>
          <w:rFonts w:ascii="Times New Roman" w:hAnsi="Times New Roman"/>
          <w:sz w:val="24"/>
          <w:szCs w:val="24"/>
          <w:lang w:val="sq-AL"/>
        </w:rPr>
      </w:pPr>
      <w:r w:rsidRPr="009C3715">
        <w:rPr>
          <w:rFonts w:ascii="Times New Roman" w:hAnsi="Times New Roman"/>
          <w:sz w:val="24"/>
          <w:szCs w:val="24"/>
          <w:lang w:val="sq-AL"/>
        </w:rPr>
        <w:t>N</w:t>
      </w:r>
      <w:r w:rsidR="005A05ED" w:rsidRPr="009C3715">
        <w:rPr>
          <w:rFonts w:ascii="Times New Roman" w:hAnsi="Times New Roman"/>
          <w:sz w:val="24"/>
          <w:szCs w:val="24"/>
          <w:lang w:val="sq-AL"/>
        </w:rPr>
        <w:t>ë</w:t>
      </w:r>
      <w:r w:rsidRPr="009C3715">
        <w:rPr>
          <w:rFonts w:ascii="Times New Roman" w:hAnsi="Times New Roman"/>
          <w:sz w:val="24"/>
          <w:szCs w:val="24"/>
          <w:lang w:val="sq-AL"/>
        </w:rPr>
        <w:t xml:space="preserve"> kushtet kur mungesa e nj</w:t>
      </w:r>
      <w:r w:rsidR="005A05ED" w:rsidRPr="009C3715">
        <w:rPr>
          <w:rFonts w:ascii="Times New Roman" w:hAnsi="Times New Roman"/>
          <w:sz w:val="24"/>
          <w:szCs w:val="24"/>
          <w:lang w:val="sq-AL"/>
        </w:rPr>
        <w:t>ë</w:t>
      </w:r>
      <w:r w:rsidRPr="009C3715">
        <w:rPr>
          <w:rFonts w:ascii="Times New Roman" w:hAnsi="Times New Roman"/>
          <w:sz w:val="24"/>
          <w:szCs w:val="24"/>
          <w:lang w:val="sq-AL"/>
        </w:rPr>
        <w:t xml:space="preserve"> kuadri institucional dhe rregullator q</w:t>
      </w:r>
      <w:r w:rsidR="005A05ED" w:rsidRPr="009C3715">
        <w:rPr>
          <w:rFonts w:ascii="Times New Roman" w:hAnsi="Times New Roman"/>
          <w:sz w:val="24"/>
          <w:szCs w:val="24"/>
          <w:lang w:val="sq-AL"/>
        </w:rPr>
        <w:t>ë</w:t>
      </w:r>
      <w:r w:rsidRPr="009C3715">
        <w:rPr>
          <w:rFonts w:ascii="Times New Roman" w:hAnsi="Times New Roman"/>
          <w:sz w:val="24"/>
          <w:szCs w:val="24"/>
          <w:lang w:val="sq-AL"/>
        </w:rPr>
        <w:t xml:space="preserve"> do t</w:t>
      </w:r>
      <w:r w:rsidR="005A05ED" w:rsidRPr="009C3715">
        <w:rPr>
          <w:rFonts w:ascii="Times New Roman" w:hAnsi="Times New Roman"/>
          <w:sz w:val="24"/>
          <w:szCs w:val="24"/>
          <w:lang w:val="sq-AL"/>
        </w:rPr>
        <w:t>ë</w:t>
      </w:r>
      <w:r w:rsidRPr="009C3715">
        <w:rPr>
          <w:rFonts w:ascii="Times New Roman" w:hAnsi="Times New Roman"/>
          <w:sz w:val="24"/>
          <w:szCs w:val="24"/>
          <w:lang w:val="sq-AL"/>
        </w:rPr>
        <w:t xml:space="preserve"> rregullonte veprimtarin</w:t>
      </w:r>
      <w:r w:rsidR="005A05ED" w:rsidRPr="009C3715">
        <w:rPr>
          <w:rFonts w:ascii="Times New Roman" w:hAnsi="Times New Roman"/>
          <w:sz w:val="24"/>
          <w:szCs w:val="24"/>
          <w:lang w:val="sq-AL"/>
        </w:rPr>
        <w:t>ë</w:t>
      </w:r>
      <w:r w:rsidRPr="009C3715">
        <w:rPr>
          <w:rFonts w:ascii="Times New Roman" w:hAnsi="Times New Roman"/>
          <w:sz w:val="24"/>
          <w:szCs w:val="24"/>
          <w:lang w:val="sq-AL"/>
        </w:rPr>
        <w:t xml:space="preserve"> e operator</w:t>
      </w:r>
      <w:r w:rsidR="005A05ED" w:rsidRPr="009C3715">
        <w:rPr>
          <w:rFonts w:ascii="Times New Roman" w:hAnsi="Times New Roman"/>
          <w:sz w:val="24"/>
          <w:szCs w:val="24"/>
          <w:lang w:val="sq-AL"/>
        </w:rPr>
        <w:t>ë</w:t>
      </w:r>
      <w:r w:rsidRPr="009C3715">
        <w:rPr>
          <w:rFonts w:ascii="Times New Roman" w:hAnsi="Times New Roman"/>
          <w:sz w:val="24"/>
          <w:szCs w:val="24"/>
          <w:lang w:val="sq-AL"/>
        </w:rPr>
        <w:t>ve q</w:t>
      </w:r>
      <w:r w:rsidR="005A05ED" w:rsidRPr="009C3715">
        <w:rPr>
          <w:rFonts w:ascii="Times New Roman" w:hAnsi="Times New Roman"/>
          <w:sz w:val="24"/>
          <w:szCs w:val="24"/>
          <w:lang w:val="sq-AL"/>
        </w:rPr>
        <w:t>ë</w:t>
      </w:r>
      <w:r w:rsidRPr="009C3715">
        <w:rPr>
          <w:rFonts w:ascii="Times New Roman" w:hAnsi="Times New Roman"/>
          <w:sz w:val="24"/>
          <w:szCs w:val="24"/>
          <w:lang w:val="sq-AL"/>
        </w:rPr>
        <w:t xml:space="preserve"> do t</w:t>
      </w:r>
      <w:r w:rsidR="005A05ED" w:rsidRPr="009C3715">
        <w:rPr>
          <w:rFonts w:ascii="Times New Roman" w:hAnsi="Times New Roman"/>
          <w:sz w:val="24"/>
          <w:szCs w:val="24"/>
          <w:lang w:val="sq-AL"/>
        </w:rPr>
        <w:t>ë</w:t>
      </w:r>
      <w:r w:rsidRPr="009C3715">
        <w:rPr>
          <w:rFonts w:ascii="Times New Roman" w:hAnsi="Times New Roman"/>
          <w:sz w:val="24"/>
          <w:szCs w:val="24"/>
          <w:lang w:val="sq-AL"/>
        </w:rPr>
        <w:t xml:space="preserve"> operonin n</w:t>
      </w:r>
      <w:r w:rsidR="005A05ED" w:rsidRPr="009C3715">
        <w:rPr>
          <w:rFonts w:ascii="Times New Roman" w:hAnsi="Times New Roman"/>
          <w:sz w:val="24"/>
          <w:szCs w:val="24"/>
          <w:lang w:val="sq-AL"/>
        </w:rPr>
        <w:t>ë</w:t>
      </w:r>
      <w:r w:rsidRPr="009C3715">
        <w:rPr>
          <w:rFonts w:ascii="Times New Roman" w:hAnsi="Times New Roman"/>
          <w:sz w:val="24"/>
          <w:szCs w:val="24"/>
          <w:lang w:val="sq-AL"/>
        </w:rPr>
        <w:t xml:space="preserve"> k</w:t>
      </w:r>
      <w:r w:rsidR="005A05ED" w:rsidRPr="009C3715">
        <w:rPr>
          <w:rFonts w:ascii="Times New Roman" w:hAnsi="Times New Roman"/>
          <w:sz w:val="24"/>
          <w:szCs w:val="24"/>
          <w:lang w:val="sq-AL"/>
        </w:rPr>
        <w:t>ë</w:t>
      </w:r>
      <w:r w:rsidRPr="009C3715">
        <w:rPr>
          <w:rFonts w:ascii="Times New Roman" w:hAnsi="Times New Roman"/>
          <w:sz w:val="24"/>
          <w:szCs w:val="24"/>
          <w:lang w:val="sq-AL"/>
        </w:rPr>
        <w:t>t</w:t>
      </w:r>
      <w:r w:rsidR="005A05ED" w:rsidRPr="009C3715">
        <w:rPr>
          <w:rFonts w:ascii="Times New Roman" w:hAnsi="Times New Roman"/>
          <w:sz w:val="24"/>
          <w:szCs w:val="24"/>
          <w:lang w:val="sq-AL"/>
        </w:rPr>
        <w:t>ë</w:t>
      </w:r>
      <w:r w:rsidRPr="009C3715">
        <w:rPr>
          <w:rFonts w:ascii="Times New Roman" w:hAnsi="Times New Roman"/>
          <w:sz w:val="24"/>
          <w:szCs w:val="24"/>
          <w:lang w:val="sq-AL"/>
        </w:rPr>
        <w:t xml:space="preserve"> fush</w:t>
      </w:r>
      <w:r w:rsidR="005A05ED" w:rsidRPr="009C3715">
        <w:rPr>
          <w:rFonts w:ascii="Times New Roman" w:hAnsi="Times New Roman"/>
          <w:sz w:val="24"/>
          <w:szCs w:val="24"/>
          <w:lang w:val="sq-AL"/>
        </w:rPr>
        <w:t>ë</w:t>
      </w:r>
      <w:r w:rsidRPr="009C3715">
        <w:rPr>
          <w:rFonts w:ascii="Times New Roman" w:hAnsi="Times New Roman"/>
          <w:sz w:val="24"/>
          <w:szCs w:val="24"/>
          <w:lang w:val="sq-AL"/>
        </w:rPr>
        <w:t>, do ta b</w:t>
      </w:r>
      <w:r w:rsidR="005A05ED" w:rsidRPr="009C3715">
        <w:rPr>
          <w:rFonts w:ascii="Times New Roman" w:hAnsi="Times New Roman"/>
          <w:sz w:val="24"/>
          <w:szCs w:val="24"/>
          <w:lang w:val="sq-AL"/>
        </w:rPr>
        <w:t>ë</w:t>
      </w:r>
      <w:r w:rsidRPr="009C3715">
        <w:rPr>
          <w:rFonts w:ascii="Times New Roman" w:hAnsi="Times New Roman"/>
          <w:sz w:val="24"/>
          <w:szCs w:val="24"/>
          <w:lang w:val="sq-AL"/>
        </w:rPr>
        <w:t>nin t</w:t>
      </w:r>
      <w:r w:rsidR="005A05ED" w:rsidRPr="009C3715">
        <w:rPr>
          <w:rFonts w:ascii="Times New Roman" w:hAnsi="Times New Roman"/>
          <w:sz w:val="24"/>
          <w:szCs w:val="24"/>
          <w:lang w:val="sq-AL"/>
        </w:rPr>
        <w:t>ë</w:t>
      </w:r>
      <w:r w:rsidRPr="009C3715">
        <w:rPr>
          <w:rFonts w:ascii="Times New Roman" w:hAnsi="Times New Roman"/>
          <w:sz w:val="24"/>
          <w:szCs w:val="24"/>
          <w:lang w:val="sq-AL"/>
        </w:rPr>
        <w:t xml:space="preserve"> v</w:t>
      </w:r>
      <w:r w:rsidR="005A05ED" w:rsidRPr="009C3715">
        <w:rPr>
          <w:rFonts w:ascii="Times New Roman" w:hAnsi="Times New Roman"/>
          <w:sz w:val="24"/>
          <w:szCs w:val="24"/>
          <w:lang w:val="sq-AL"/>
        </w:rPr>
        <w:t>ë</w:t>
      </w:r>
      <w:r w:rsidRPr="009C3715">
        <w:rPr>
          <w:rFonts w:ascii="Times New Roman" w:hAnsi="Times New Roman"/>
          <w:sz w:val="24"/>
          <w:szCs w:val="24"/>
          <w:lang w:val="sq-AL"/>
        </w:rPr>
        <w:t>shtir</w:t>
      </w:r>
      <w:r w:rsidR="005A05ED" w:rsidRPr="009C3715">
        <w:rPr>
          <w:rFonts w:ascii="Times New Roman" w:hAnsi="Times New Roman"/>
          <w:sz w:val="24"/>
          <w:szCs w:val="24"/>
          <w:lang w:val="sq-AL"/>
        </w:rPr>
        <w:t>ë</w:t>
      </w:r>
      <w:r w:rsidRPr="009C3715">
        <w:rPr>
          <w:rFonts w:ascii="Times New Roman" w:hAnsi="Times New Roman"/>
          <w:sz w:val="24"/>
          <w:szCs w:val="24"/>
          <w:lang w:val="sq-AL"/>
        </w:rPr>
        <w:t xml:space="preserve"> licensimin dhe kontrollin e aktivitetit t</w:t>
      </w:r>
      <w:r w:rsidR="005A05ED" w:rsidRPr="009C3715">
        <w:rPr>
          <w:rFonts w:ascii="Times New Roman" w:hAnsi="Times New Roman"/>
          <w:sz w:val="24"/>
          <w:szCs w:val="24"/>
          <w:lang w:val="sq-AL"/>
        </w:rPr>
        <w:t>ë</w:t>
      </w:r>
      <w:r w:rsidRPr="009C3715">
        <w:rPr>
          <w:rFonts w:ascii="Times New Roman" w:hAnsi="Times New Roman"/>
          <w:sz w:val="24"/>
          <w:szCs w:val="24"/>
          <w:lang w:val="sq-AL"/>
        </w:rPr>
        <w:t xml:space="preserve"> k</w:t>
      </w:r>
      <w:r w:rsidR="005A05ED" w:rsidRPr="009C3715">
        <w:rPr>
          <w:rFonts w:ascii="Times New Roman" w:hAnsi="Times New Roman"/>
          <w:sz w:val="24"/>
          <w:szCs w:val="24"/>
          <w:lang w:val="sq-AL"/>
        </w:rPr>
        <w:t>ë</w:t>
      </w:r>
      <w:r w:rsidRPr="009C3715">
        <w:rPr>
          <w:rFonts w:ascii="Times New Roman" w:hAnsi="Times New Roman"/>
          <w:sz w:val="24"/>
          <w:szCs w:val="24"/>
          <w:lang w:val="sq-AL"/>
        </w:rPr>
        <w:t>tyre operatoreve n</w:t>
      </w:r>
      <w:r w:rsidR="005A05ED" w:rsidRPr="009C3715">
        <w:rPr>
          <w:rFonts w:ascii="Times New Roman" w:hAnsi="Times New Roman"/>
          <w:sz w:val="24"/>
          <w:szCs w:val="24"/>
          <w:lang w:val="sq-AL"/>
        </w:rPr>
        <w:t>ë</w:t>
      </w:r>
      <w:r w:rsidRPr="009C3715">
        <w:rPr>
          <w:rFonts w:ascii="Times New Roman" w:hAnsi="Times New Roman"/>
          <w:sz w:val="24"/>
          <w:szCs w:val="24"/>
          <w:lang w:val="sq-AL"/>
        </w:rPr>
        <w:t xml:space="preserve"> treg. Ndaj </w:t>
      </w:r>
      <w:r w:rsidR="000A2491" w:rsidRPr="009C3715">
        <w:rPr>
          <w:rFonts w:ascii="Times New Roman" w:hAnsi="Times New Roman"/>
          <w:sz w:val="24"/>
          <w:szCs w:val="24"/>
          <w:lang w:val="sq-AL"/>
        </w:rPr>
        <w:t>n</w:t>
      </w:r>
      <w:r w:rsidR="00610209" w:rsidRPr="009C3715">
        <w:rPr>
          <w:rFonts w:ascii="Times New Roman" w:hAnsi="Times New Roman"/>
          <w:sz w:val="24"/>
          <w:szCs w:val="24"/>
          <w:lang w:val="sq-AL"/>
        </w:rPr>
        <w:t>ë</w:t>
      </w:r>
      <w:r w:rsidR="000A2491" w:rsidRPr="009C3715">
        <w:rPr>
          <w:rFonts w:ascii="Times New Roman" w:hAnsi="Times New Roman"/>
          <w:sz w:val="24"/>
          <w:szCs w:val="24"/>
          <w:lang w:val="sq-AL"/>
        </w:rPr>
        <w:t xml:space="preserve"> kushtet aktuale, ndryshimi i kuadrit institucional dhe r</w:t>
      </w:r>
      <w:r w:rsidRPr="009C3715">
        <w:rPr>
          <w:rFonts w:ascii="Times New Roman" w:hAnsi="Times New Roman"/>
          <w:sz w:val="24"/>
          <w:szCs w:val="24"/>
          <w:lang w:val="sq-AL"/>
        </w:rPr>
        <w:t>r</w:t>
      </w:r>
      <w:r w:rsidR="000A2491" w:rsidRPr="009C3715">
        <w:rPr>
          <w:rFonts w:ascii="Times New Roman" w:hAnsi="Times New Roman"/>
          <w:sz w:val="24"/>
          <w:szCs w:val="24"/>
          <w:lang w:val="sq-AL"/>
        </w:rPr>
        <w:t>egullato</w:t>
      </w:r>
      <w:r w:rsidR="00D423FB">
        <w:rPr>
          <w:rFonts w:ascii="Times New Roman" w:hAnsi="Times New Roman"/>
          <w:sz w:val="24"/>
          <w:szCs w:val="24"/>
          <w:lang w:val="sq-AL"/>
        </w:rPr>
        <w:t>r</w:t>
      </w:r>
      <w:r w:rsidR="000A2491" w:rsidRPr="009C3715">
        <w:rPr>
          <w:rFonts w:ascii="Times New Roman" w:hAnsi="Times New Roman"/>
          <w:sz w:val="24"/>
          <w:szCs w:val="24"/>
          <w:lang w:val="sq-AL"/>
        </w:rPr>
        <w:t xml:space="preserve"> eshte i domosdoshem</w:t>
      </w:r>
      <w:r w:rsidRPr="009C3715">
        <w:rPr>
          <w:rFonts w:ascii="Times New Roman" w:hAnsi="Times New Roman"/>
          <w:sz w:val="24"/>
          <w:szCs w:val="24"/>
          <w:lang w:val="sq-AL"/>
        </w:rPr>
        <w:t>. Si rregullat dhe standartet e operimit do t</w:t>
      </w:r>
      <w:r w:rsidR="005A05ED" w:rsidRPr="009C3715">
        <w:rPr>
          <w:rFonts w:ascii="Times New Roman" w:hAnsi="Times New Roman"/>
          <w:sz w:val="24"/>
          <w:szCs w:val="24"/>
          <w:lang w:val="sq-AL"/>
        </w:rPr>
        <w:t>ë</w:t>
      </w:r>
      <w:r w:rsidRPr="009C3715">
        <w:rPr>
          <w:rFonts w:ascii="Times New Roman" w:hAnsi="Times New Roman"/>
          <w:sz w:val="24"/>
          <w:szCs w:val="24"/>
          <w:lang w:val="sq-AL"/>
        </w:rPr>
        <w:t xml:space="preserve"> </w:t>
      </w:r>
      <w:r w:rsidR="000A2491" w:rsidRPr="009C3715">
        <w:rPr>
          <w:rFonts w:ascii="Times New Roman" w:hAnsi="Times New Roman"/>
          <w:sz w:val="24"/>
          <w:szCs w:val="24"/>
          <w:lang w:val="sq-AL"/>
        </w:rPr>
        <w:t>duhet t</w:t>
      </w:r>
      <w:r w:rsidR="005A05ED" w:rsidRPr="009C3715">
        <w:rPr>
          <w:rFonts w:ascii="Times New Roman" w:hAnsi="Times New Roman"/>
          <w:sz w:val="24"/>
          <w:szCs w:val="24"/>
          <w:lang w:val="sq-AL"/>
        </w:rPr>
        <w:t>ë</w:t>
      </w:r>
      <w:r w:rsidRPr="009C3715">
        <w:rPr>
          <w:rFonts w:ascii="Times New Roman" w:hAnsi="Times New Roman"/>
          <w:sz w:val="24"/>
          <w:szCs w:val="24"/>
          <w:lang w:val="sq-AL"/>
        </w:rPr>
        <w:t xml:space="preserve"> caktohet nga shteti duke siguruar dhe nj</w:t>
      </w:r>
      <w:r w:rsidR="005A05ED" w:rsidRPr="009C3715">
        <w:rPr>
          <w:rFonts w:ascii="Times New Roman" w:hAnsi="Times New Roman"/>
          <w:sz w:val="24"/>
          <w:szCs w:val="24"/>
          <w:lang w:val="sq-AL"/>
        </w:rPr>
        <w:t>ë</w:t>
      </w:r>
      <w:r w:rsidRPr="009C3715">
        <w:rPr>
          <w:rFonts w:ascii="Times New Roman" w:hAnsi="Times New Roman"/>
          <w:sz w:val="24"/>
          <w:szCs w:val="24"/>
          <w:lang w:val="sq-AL"/>
        </w:rPr>
        <w:t xml:space="preserve"> mir</w:t>
      </w:r>
      <w:r w:rsidR="005A05ED" w:rsidRPr="009C3715">
        <w:rPr>
          <w:rFonts w:ascii="Times New Roman" w:hAnsi="Times New Roman"/>
          <w:sz w:val="24"/>
          <w:szCs w:val="24"/>
          <w:lang w:val="sq-AL"/>
        </w:rPr>
        <w:t>ë</w:t>
      </w:r>
      <w:r w:rsidRPr="009C3715">
        <w:rPr>
          <w:rFonts w:ascii="Times New Roman" w:hAnsi="Times New Roman"/>
          <w:sz w:val="24"/>
          <w:szCs w:val="24"/>
          <w:lang w:val="sq-AL"/>
        </w:rPr>
        <w:t>administrim t</w:t>
      </w:r>
      <w:r w:rsidR="005A05ED" w:rsidRPr="009C3715">
        <w:rPr>
          <w:rFonts w:ascii="Times New Roman" w:hAnsi="Times New Roman"/>
          <w:sz w:val="24"/>
          <w:szCs w:val="24"/>
          <w:lang w:val="sq-AL"/>
        </w:rPr>
        <w:t>ë</w:t>
      </w:r>
      <w:r w:rsidRPr="009C3715">
        <w:rPr>
          <w:rFonts w:ascii="Times New Roman" w:hAnsi="Times New Roman"/>
          <w:sz w:val="24"/>
          <w:szCs w:val="24"/>
          <w:lang w:val="sq-AL"/>
        </w:rPr>
        <w:t xml:space="preserve"> k</w:t>
      </w:r>
      <w:r w:rsidR="005A05ED" w:rsidRPr="009C3715">
        <w:rPr>
          <w:rFonts w:ascii="Times New Roman" w:hAnsi="Times New Roman"/>
          <w:sz w:val="24"/>
          <w:szCs w:val="24"/>
          <w:lang w:val="sq-AL"/>
        </w:rPr>
        <w:t>ë</w:t>
      </w:r>
      <w:r w:rsidRPr="009C3715">
        <w:rPr>
          <w:rFonts w:ascii="Times New Roman" w:hAnsi="Times New Roman"/>
          <w:sz w:val="24"/>
          <w:szCs w:val="24"/>
          <w:lang w:val="sq-AL"/>
        </w:rPr>
        <w:t>tij sistemi dhe kontroll t</w:t>
      </w:r>
      <w:r w:rsidR="005A05ED" w:rsidRPr="009C3715">
        <w:rPr>
          <w:rFonts w:ascii="Times New Roman" w:hAnsi="Times New Roman"/>
          <w:sz w:val="24"/>
          <w:szCs w:val="24"/>
          <w:lang w:val="sq-AL"/>
        </w:rPr>
        <w:t>ë</w:t>
      </w:r>
      <w:r w:rsidRPr="009C3715">
        <w:rPr>
          <w:rFonts w:ascii="Times New Roman" w:hAnsi="Times New Roman"/>
          <w:sz w:val="24"/>
          <w:szCs w:val="24"/>
          <w:lang w:val="sq-AL"/>
        </w:rPr>
        <w:t xml:space="preserve"> tregut. </w:t>
      </w:r>
    </w:p>
    <w:p w:rsidR="00B84C2D" w:rsidRPr="009C3715" w:rsidRDefault="00B84C2D" w:rsidP="00B84C2D">
      <w:pPr>
        <w:rPr>
          <w:rFonts w:ascii="Times New Roman" w:hAnsi="Times New Roman"/>
          <w:sz w:val="24"/>
          <w:szCs w:val="24"/>
          <w:lang w:val="sq-AL"/>
        </w:rPr>
      </w:pPr>
    </w:p>
    <w:p w:rsidR="00343683" w:rsidRPr="009C3715" w:rsidRDefault="008D1611" w:rsidP="008D1611">
      <w:pPr>
        <w:pStyle w:val="Heading1"/>
        <w:ind w:firstLine="66"/>
        <w:rPr>
          <w:rFonts w:ascii="Times New Roman" w:hAnsi="Times New Roman" w:cs="Times New Roman"/>
          <w:sz w:val="24"/>
          <w:szCs w:val="24"/>
          <w:lang w:val="sq-AL"/>
        </w:rPr>
      </w:pPr>
      <w:bookmarkStart w:id="4" w:name="_Toc506919734"/>
      <w:r w:rsidRPr="009C3715">
        <w:rPr>
          <w:rFonts w:ascii="Times New Roman" w:hAnsi="Times New Roman" w:cs="Times New Roman"/>
          <w:sz w:val="24"/>
          <w:szCs w:val="24"/>
          <w:lang w:val="sq-AL"/>
        </w:rPr>
        <w:t xml:space="preserve">Arsyeja e ndërhyrjes </w:t>
      </w:r>
      <w:bookmarkEnd w:id="4"/>
    </w:p>
    <w:p w:rsidR="00D55BD1" w:rsidRPr="009C3715" w:rsidRDefault="00D55BD1" w:rsidP="00D55BD1">
      <w:pPr>
        <w:rPr>
          <w:rFonts w:ascii="Times New Roman" w:hAnsi="Times New Roman"/>
          <w:sz w:val="24"/>
          <w:szCs w:val="24"/>
          <w:lang w:val="sq-AL"/>
        </w:rPr>
      </w:pPr>
    </w:p>
    <w:p w:rsidR="008D1611" w:rsidRDefault="008D1611" w:rsidP="008D1611">
      <w:pPr>
        <w:pStyle w:val="ListParagraph"/>
        <w:numPr>
          <w:ilvl w:val="0"/>
          <w:numId w:val="9"/>
        </w:numPr>
        <w:spacing w:after="0"/>
        <w:jc w:val="both"/>
        <w:rPr>
          <w:rFonts w:ascii="Times New Roman" w:eastAsiaTheme="majorEastAsia" w:hAnsi="Times New Roman"/>
          <w:i/>
          <w:sz w:val="24"/>
          <w:szCs w:val="24"/>
          <w:lang w:val="sq-AL"/>
        </w:rPr>
      </w:pPr>
      <w:r w:rsidRPr="00650D51">
        <w:rPr>
          <w:rFonts w:ascii="Times New Roman" w:eastAsiaTheme="majorEastAsia" w:hAnsi="Times New Roman"/>
          <w:i/>
          <w:sz w:val="20"/>
          <w:lang w:val="sq-AL"/>
        </w:rPr>
        <w:t>Shpjegoni pse qeveria planifikon të ndërhyjë dhe pse është e nevojshme</w:t>
      </w:r>
      <w:r w:rsidR="00573E8A" w:rsidRPr="009C3715">
        <w:rPr>
          <w:rFonts w:ascii="Times New Roman" w:eastAsiaTheme="majorEastAsia" w:hAnsi="Times New Roman"/>
          <w:i/>
          <w:sz w:val="24"/>
          <w:szCs w:val="24"/>
          <w:lang w:val="sq-AL"/>
        </w:rPr>
        <w:t>.</w:t>
      </w:r>
    </w:p>
    <w:p w:rsidR="00650D51" w:rsidRPr="009C75E3" w:rsidRDefault="00650D51" w:rsidP="00650D51">
      <w:pPr>
        <w:pStyle w:val="ListParagraph"/>
        <w:numPr>
          <w:ilvl w:val="0"/>
          <w:numId w:val="9"/>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Shpjegoni se çfarë shpreson të trajtojë qeveria nëpërmjet kësaj ndërhyrjeje.</w:t>
      </w:r>
    </w:p>
    <w:p w:rsidR="00650D51" w:rsidRPr="009C75E3" w:rsidRDefault="00650D51" w:rsidP="00650D51">
      <w:pPr>
        <w:pStyle w:val="ListParagraph"/>
        <w:numPr>
          <w:ilvl w:val="0"/>
          <w:numId w:val="9"/>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Identifikoni shkallën e ndërhyrjes së qeverisë që nevojitet për të trajtuar problemin.</w:t>
      </w:r>
    </w:p>
    <w:p w:rsidR="00650D51" w:rsidRPr="009C75E3" w:rsidRDefault="00650D51" w:rsidP="00650D51">
      <w:pPr>
        <w:pStyle w:val="ListParagraph"/>
        <w:numPr>
          <w:ilvl w:val="0"/>
          <w:numId w:val="9"/>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Shpjegoni se si i mbështet kjo ndërhyrje objektivat e nivelit të lartë të qeverisë.</w:t>
      </w:r>
    </w:p>
    <w:p w:rsidR="00650D51" w:rsidRPr="009C3715" w:rsidRDefault="00650D51" w:rsidP="00650D51">
      <w:pPr>
        <w:pStyle w:val="ListParagraph"/>
        <w:numPr>
          <w:ilvl w:val="0"/>
          <w:numId w:val="9"/>
        </w:numPr>
        <w:spacing w:after="0"/>
        <w:jc w:val="both"/>
        <w:rPr>
          <w:rFonts w:ascii="Times New Roman" w:eastAsiaTheme="majorEastAsia" w:hAnsi="Times New Roman"/>
          <w:i/>
          <w:sz w:val="24"/>
          <w:szCs w:val="24"/>
          <w:lang w:val="sq-AL"/>
        </w:rPr>
      </w:pPr>
      <w:r w:rsidRPr="009C75E3">
        <w:rPr>
          <w:rFonts w:ascii="Times New Roman" w:eastAsiaTheme="majorEastAsia" w:hAnsi="Times New Roman"/>
          <w:i/>
          <w:sz w:val="20"/>
          <w:lang w:val="sq-AL"/>
        </w:rPr>
        <w:t>Rendisni punën ekzistuese që është realizuar tashmë</w:t>
      </w:r>
    </w:p>
    <w:p w:rsidR="000A2491" w:rsidRPr="009C3715" w:rsidRDefault="000A2491" w:rsidP="000A2491">
      <w:pPr>
        <w:pStyle w:val="ListParagraph"/>
        <w:spacing w:after="0"/>
        <w:ind w:left="720" w:firstLine="0"/>
        <w:jc w:val="both"/>
        <w:rPr>
          <w:rFonts w:ascii="Times New Roman" w:eastAsiaTheme="majorEastAsia" w:hAnsi="Times New Roman"/>
          <w:i/>
          <w:sz w:val="24"/>
          <w:szCs w:val="24"/>
          <w:lang w:val="sq-AL"/>
        </w:rPr>
      </w:pPr>
    </w:p>
    <w:p w:rsidR="0089510B" w:rsidRPr="009C3715" w:rsidRDefault="0089510B" w:rsidP="0089510B">
      <w:pPr>
        <w:tabs>
          <w:tab w:val="left" w:pos="360"/>
        </w:tabs>
        <w:jc w:val="both"/>
        <w:rPr>
          <w:rFonts w:ascii="Times New Roman" w:hAnsi="Times New Roman"/>
          <w:sz w:val="24"/>
          <w:szCs w:val="24"/>
        </w:rPr>
      </w:pPr>
      <w:r w:rsidRPr="009C3715">
        <w:rPr>
          <w:rFonts w:ascii="Times New Roman" w:hAnsi="Times New Roman"/>
          <w:sz w:val="24"/>
          <w:szCs w:val="24"/>
        </w:rPr>
        <w:t>Masat e marra nga Qeveria duhe t</w:t>
      </w:r>
      <w:r w:rsidR="005A05ED" w:rsidRPr="009C3715">
        <w:rPr>
          <w:rFonts w:ascii="Times New Roman" w:hAnsi="Times New Roman"/>
          <w:sz w:val="24"/>
          <w:szCs w:val="24"/>
        </w:rPr>
        <w:t>ë</w:t>
      </w:r>
      <w:r w:rsidRPr="009C3715">
        <w:rPr>
          <w:rFonts w:ascii="Times New Roman" w:hAnsi="Times New Roman"/>
          <w:sz w:val="24"/>
          <w:szCs w:val="24"/>
        </w:rPr>
        <w:t xml:space="preserve"> synojn</w:t>
      </w:r>
      <w:r w:rsidR="005A05ED" w:rsidRPr="009C3715">
        <w:rPr>
          <w:rFonts w:ascii="Times New Roman" w:hAnsi="Times New Roman"/>
          <w:sz w:val="24"/>
          <w:szCs w:val="24"/>
        </w:rPr>
        <w:t>ë</w:t>
      </w:r>
      <w:r w:rsidRPr="009C3715">
        <w:rPr>
          <w:rFonts w:ascii="Times New Roman" w:hAnsi="Times New Roman"/>
          <w:sz w:val="24"/>
          <w:szCs w:val="24"/>
        </w:rPr>
        <w:t xml:space="preserve"> </w:t>
      </w:r>
      <w:r w:rsidR="00245DE7" w:rsidRPr="009C3715">
        <w:rPr>
          <w:rFonts w:ascii="Times New Roman" w:hAnsi="Times New Roman"/>
          <w:sz w:val="24"/>
          <w:szCs w:val="24"/>
          <w:lang w:val="de-DE"/>
        </w:rPr>
        <w:t>krijimi</w:t>
      </w:r>
      <w:r w:rsidRPr="009C3715">
        <w:rPr>
          <w:rFonts w:ascii="Times New Roman" w:hAnsi="Times New Roman"/>
          <w:sz w:val="24"/>
          <w:szCs w:val="24"/>
          <w:lang w:val="de-DE"/>
        </w:rPr>
        <w:t>n e nj</w:t>
      </w:r>
      <w:r w:rsidR="005A05ED" w:rsidRPr="009C3715">
        <w:rPr>
          <w:rFonts w:ascii="Times New Roman" w:hAnsi="Times New Roman"/>
          <w:sz w:val="24"/>
          <w:szCs w:val="24"/>
          <w:lang w:val="de-DE"/>
        </w:rPr>
        <w:t>ë</w:t>
      </w:r>
      <w:r w:rsidRPr="009C3715">
        <w:rPr>
          <w:rFonts w:ascii="Times New Roman" w:hAnsi="Times New Roman"/>
          <w:sz w:val="24"/>
          <w:szCs w:val="24"/>
          <w:lang w:val="de-DE"/>
        </w:rPr>
        <w:t xml:space="preserve"> kuadri</w:t>
      </w:r>
      <w:r w:rsidR="00245DE7" w:rsidRPr="009C3715">
        <w:rPr>
          <w:rFonts w:ascii="Times New Roman" w:hAnsi="Times New Roman"/>
          <w:sz w:val="24"/>
          <w:szCs w:val="24"/>
          <w:lang w:val="de-DE"/>
        </w:rPr>
        <w:t xml:space="preserve"> ligjor</w:t>
      </w:r>
      <w:r w:rsidRPr="009C3715">
        <w:rPr>
          <w:rFonts w:ascii="Times New Roman" w:hAnsi="Times New Roman"/>
          <w:sz w:val="24"/>
          <w:szCs w:val="24"/>
          <w:lang w:val="de-DE"/>
        </w:rPr>
        <w:t xml:space="preserve"> i cili t</w:t>
      </w:r>
      <w:r w:rsidR="005A05ED" w:rsidRPr="009C3715">
        <w:rPr>
          <w:rFonts w:ascii="Times New Roman" w:hAnsi="Times New Roman"/>
          <w:sz w:val="24"/>
          <w:szCs w:val="24"/>
          <w:lang w:val="de-DE"/>
        </w:rPr>
        <w:t>ë</w:t>
      </w:r>
      <w:r w:rsidRPr="009C3715">
        <w:rPr>
          <w:rFonts w:ascii="Times New Roman" w:hAnsi="Times New Roman"/>
          <w:sz w:val="24"/>
          <w:szCs w:val="24"/>
          <w:lang w:val="de-DE"/>
        </w:rPr>
        <w:t xml:space="preserve"> p</w:t>
      </w:r>
      <w:r w:rsidR="005A05ED" w:rsidRPr="009C3715">
        <w:rPr>
          <w:rFonts w:ascii="Times New Roman" w:hAnsi="Times New Roman"/>
          <w:sz w:val="24"/>
          <w:szCs w:val="24"/>
          <w:lang w:val="de-DE"/>
        </w:rPr>
        <w:t>ë</w:t>
      </w:r>
      <w:r w:rsidRPr="009C3715">
        <w:rPr>
          <w:rFonts w:ascii="Times New Roman" w:hAnsi="Times New Roman"/>
          <w:sz w:val="24"/>
          <w:szCs w:val="24"/>
          <w:lang w:val="de-DE"/>
        </w:rPr>
        <w:t>rcaktoj</w:t>
      </w:r>
      <w:r w:rsidR="005A05ED" w:rsidRPr="009C3715">
        <w:rPr>
          <w:rFonts w:ascii="Times New Roman" w:hAnsi="Times New Roman"/>
          <w:sz w:val="24"/>
          <w:szCs w:val="24"/>
          <w:lang w:val="de-DE"/>
        </w:rPr>
        <w:t>ë</w:t>
      </w:r>
      <w:r w:rsidRPr="009C3715">
        <w:rPr>
          <w:rFonts w:ascii="Times New Roman" w:hAnsi="Times New Roman"/>
          <w:sz w:val="24"/>
          <w:szCs w:val="24"/>
          <w:lang w:val="de-DE"/>
        </w:rPr>
        <w:t xml:space="preserve"> qart</w:t>
      </w:r>
      <w:r w:rsidR="005A05ED" w:rsidRPr="009C3715">
        <w:rPr>
          <w:rFonts w:ascii="Times New Roman" w:hAnsi="Times New Roman"/>
          <w:sz w:val="24"/>
          <w:szCs w:val="24"/>
          <w:lang w:val="de-DE"/>
        </w:rPr>
        <w:t>ë</w:t>
      </w:r>
      <w:r w:rsidRPr="009C3715">
        <w:rPr>
          <w:rFonts w:ascii="Times New Roman" w:hAnsi="Times New Roman"/>
          <w:sz w:val="24"/>
          <w:szCs w:val="24"/>
          <w:lang w:val="de-DE"/>
        </w:rPr>
        <w:t xml:space="preserve"> </w:t>
      </w:r>
      <w:r w:rsidR="00245DE7" w:rsidRPr="009C3715">
        <w:rPr>
          <w:rFonts w:ascii="Times New Roman" w:hAnsi="Times New Roman"/>
          <w:sz w:val="24"/>
          <w:szCs w:val="24"/>
          <w:lang w:val="de-DE"/>
        </w:rPr>
        <w:t>Administratori</w:t>
      </w:r>
      <w:r w:rsidR="00D423FB">
        <w:rPr>
          <w:rFonts w:ascii="Times New Roman" w:hAnsi="Times New Roman"/>
          <w:sz w:val="24"/>
          <w:szCs w:val="24"/>
          <w:lang w:val="de-DE"/>
        </w:rPr>
        <w:t>n</w:t>
      </w:r>
      <w:r w:rsidR="00245DE7" w:rsidRPr="009C3715">
        <w:rPr>
          <w:rFonts w:ascii="Times New Roman" w:hAnsi="Times New Roman"/>
          <w:sz w:val="24"/>
          <w:szCs w:val="24"/>
          <w:lang w:val="de-DE"/>
        </w:rPr>
        <w:t xml:space="preserve"> Kombëtar </w:t>
      </w:r>
      <w:r w:rsidR="00D423FB">
        <w:rPr>
          <w:rFonts w:ascii="Times New Roman" w:hAnsi="Times New Roman"/>
          <w:sz w:val="24"/>
          <w:szCs w:val="24"/>
          <w:lang w:val="de-DE"/>
        </w:rPr>
        <w:t>të</w:t>
      </w:r>
      <w:r w:rsidR="00245DE7" w:rsidRPr="009C3715">
        <w:rPr>
          <w:rFonts w:ascii="Times New Roman" w:hAnsi="Times New Roman"/>
          <w:sz w:val="24"/>
          <w:szCs w:val="24"/>
          <w:lang w:val="de-DE"/>
        </w:rPr>
        <w:t xml:space="preserve"> Regjistrimit për Lëshuesit (NRA/I) dhe Autoritet</w:t>
      </w:r>
      <w:r w:rsidR="00D423FB">
        <w:rPr>
          <w:rFonts w:ascii="Times New Roman" w:hAnsi="Times New Roman"/>
          <w:sz w:val="24"/>
          <w:szCs w:val="24"/>
          <w:lang w:val="de-DE"/>
        </w:rPr>
        <w:t>in</w:t>
      </w:r>
      <w:r w:rsidR="00245DE7" w:rsidRPr="009C3715">
        <w:rPr>
          <w:rFonts w:ascii="Times New Roman" w:hAnsi="Times New Roman"/>
          <w:sz w:val="24"/>
          <w:szCs w:val="24"/>
          <w:lang w:val="de-DE"/>
        </w:rPr>
        <w:t xml:space="preserve"> </w:t>
      </w:r>
      <w:r w:rsidR="002D3F9F">
        <w:rPr>
          <w:rFonts w:ascii="Times New Roman" w:hAnsi="Times New Roman"/>
          <w:sz w:val="24"/>
          <w:szCs w:val="24"/>
          <w:lang w:val="de-DE"/>
        </w:rPr>
        <w:t>Komb</w:t>
      </w:r>
      <w:r w:rsidR="00EE7951">
        <w:rPr>
          <w:rFonts w:ascii="Times New Roman" w:hAnsi="Times New Roman"/>
          <w:sz w:val="24"/>
          <w:szCs w:val="24"/>
          <w:lang w:val="de-DE"/>
        </w:rPr>
        <w:t>ë</w:t>
      </w:r>
      <w:r w:rsidR="002D3F9F">
        <w:rPr>
          <w:rFonts w:ascii="Times New Roman" w:hAnsi="Times New Roman"/>
          <w:sz w:val="24"/>
          <w:szCs w:val="24"/>
          <w:lang w:val="de-DE"/>
        </w:rPr>
        <w:t xml:space="preserve">tar </w:t>
      </w:r>
      <w:r w:rsidR="00245DE7" w:rsidRPr="009C3715">
        <w:rPr>
          <w:rFonts w:ascii="Times New Roman" w:hAnsi="Times New Roman"/>
          <w:sz w:val="24"/>
          <w:szCs w:val="24"/>
          <w:lang w:val="de-DE"/>
        </w:rPr>
        <w:t xml:space="preserve">Notifikues e Pikë Referimi për CEFTA-n në çështjet e tregtisë dhe shkëmbimeve tregtare me vendet e Rajonit, </w:t>
      </w:r>
      <w:r w:rsidR="00245DE7" w:rsidRPr="009C3715">
        <w:rPr>
          <w:rFonts w:ascii="Times New Roman" w:hAnsi="Times New Roman"/>
          <w:sz w:val="24"/>
          <w:szCs w:val="24"/>
          <w:lang w:val="de-DE"/>
        </w:rPr>
        <w:lastRenderedPageBreak/>
        <w:t>nënshkruese të CEFTA-s</w:t>
      </w:r>
      <w:r w:rsidR="00245DE7" w:rsidRPr="009C3715">
        <w:rPr>
          <w:rFonts w:ascii="Times New Roman" w:hAnsi="Times New Roman"/>
          <w:sz w:val="24"/>
          <w:szCs w:val="24"/>
        </w:rPr>
        <w:t>.</w:t>
      </w:r>
      <w:r w:rsidRPr="009C3715">
        <w:rPr>
          <w:rFonts w:ascii="Times New Roman" w:hAnsi="Times New Roman"/>
          <w:sz w:val="24"/>
          <w:szCs w:val="24"/>
          <w:lang w:val="de-DE"/>
        </w:rPr>
        <w:t xml:space="preserve"> Drejtoria e Përgjithshme </w:t>
      </w:r>
      <w:r w:rsidR="00D423FB">
        <w:rPr>
          <w:rFonts w:ascii="Times New Roman" w:hAnsi="Times New Roman"/>
          <w:sz w:val="24"/>
          <w:szCs w:val="24"/>
          <w:lang w:val="de-DE"/>
        </w:rPr>
        <w:t>e</w:t>
      </w:r>
      <w:r w:rsidR="00D423FB" w:rsidRPr="009C3715">
        <w:rPr>
          <w:rFonts w:ascii="Times New Roman" w:hAnsi="Times New Roman"/>
          <w:sz w:val="24"/>
          <w:szCs w:val="24"/>
          <w:lang w:val="de-DE"/>
        </w:rPr>
        <w:t xml:space="preserve"> </w:t>
      </w:r>
      <w:r w:rsidRPr="009C3715">
        <w:rPr>
          <w:rFonts w:ascii="Times New Roman" w:hAnsi="Times New Roman"/>
          <w:sz w:val="24"/>
          <w:szCs w:val="24"/>
          <w:lang w:val="de-DE"/>
        </w:rPr>
        <w:t>Standardizimit (DPS) do ta luante m</w:t>
      </w:r>
      <w:r w:rsidR="005A05ED" w:rsidRPr="009C3715">
        <w:rPr>
          <w:rFonts w:ascii="Times New Roman" w:hAnsi="Times New Roman"/>
          <w:sz w:val="24"/>
          <w:szCs w:val="24"/>
          <w:lang w:val="de-DE"/>
        </w:rPr>
        <w:t>ë</w:t>
      </w:r>
      <w:r w:rsidRPr="009C3715">
        <w:rPr>
          <w:rFonts w:ascii="Times New Roman" w:hAnsi="Times New Roman"/>
          <w:sz w:val="24"/>
          <w:szCs w:val="24"/>
          <w:lang w:val="de-DE"/>
        </w:rPr>
        <w:t xml:space="preserve"> s</w:t>
      </w:r>
      <w:r w:rsidR="005A05ED" w:rsidRPr="009C3715">
        <w:rPr>
          <w:rFonts w:ascii="Times New Roman" w:hAnsi="Times New Roman"/>
          <w:sz w:val="24"/>
          <w:szCs w:val="24"/>
          <w:lang w:val="de-DE"/>
        </w:rPr>
        <w:t>ë</w:t>
      </w:r>
      <w:r w:rsidRPr="009C3715">
        <w:rPr>
          <w:rFonts w:ascii="Times New Roman" w:hAnsi="Times New Roman"/>
          <w:sz w:val="24"/>
          <w:szCs w:val="24"/>
          <w:lang w:val="de-DE"/>
        </w:rPr>
        <w:t xml:space="preserve"> miri k</w:t>
      </w:r>
      <w:r w:rsidR="005A05ED" w:rsidRPr="009C3715">
        <w:rPr>
          <w:rFonts w:ascii="Times New Roman" w:hAnsi="Times New Roman"/>
          <w:sz w:val="24"/>
          <w:szCs w:val="24"/>
          <w:lang w:val="de-DE"/>
        </w:rPr>
        <w:t>ë</w:t>
      </w:r>
      <w:r w:rsidRPr="009C3715">
        <w:rPr>
          <w:rFonts w:ascii="Times New Roman" w:hAnsi="Times New Roman"/>
          <w:sz w:val="24"/>
          <w:szCs w:val="24"/>
          <w:lang w:val="de-DE"/>
        </w:rPr>
        <w:t>t</w:t>
      </w:r>
      <w:r w:rsidR="005A05ED" w:rsidRPr="009C3715">
        <w:rPr>
          <w:rFonts w:ascii="Times New Roman" w:hAnsi="Times New Roman"/>
          <w:sz w:val="24"/>
          <w:szCs w:val="24"/>
          <w:lang w:val="de-DE"/>
        </w:rPr>
        <w:t>ë</w:t>
      </w:r>
      <w:r w:rsidRPr="009C3715">
        <w:rPr>
          <w:rFonts w:ascii="Times New Roman" w:hAnsi="Times New Roman"/>
          <w:sz w:val="24"/>
          <w:szCs w:val="24"/>
          <w:lang w:val="de-DE"/>
        </w:rPr>
        <w:t xml:space="preserve"> rol</w:t>
      </w:r>
      <w:r w:rsidR="002D3F9F">
        <w:rPr>
          <w:rFonts w:ascii="Times New Roman" w:hAnsi="Times New Roman"/>
          <w:sz w:val="24"/>
          <w:szCs w:val="24"/>
          <w:lang w:val="de-DE"/>
        </w:rPr>
        <w:t xml:space="preserve"> p</w:t>
      </w:r>
      <w:r w:rsidR="00EE7951">
        <w:rPr>
          <w:rFonts w:ascii="Times New Roman" w:hAnsi="Times New Roman"/>
          <w:sz w:val="24"/>
          <w:szCs w:val="24"/>
          <w:lang w:val="de-DE"/>
        </w:rPr>
        <w:t>ë</w:t>
      </w:r>
      <w:r w:rsidR="002D3F9F">
        <w:rPr>
          <w:rFonts w:ascii="Times New Roman" w:hAnsi="Times New Roman"/>
          <w:sz w:val="24"/>
          <w:szCs w:val="24"/>
          <w:lang w:val="de-DE"/>
        </w:rPr>
        <w:t>r shkak t</w:t>
      </w:r>
      <w:r w:rsidR="00EE7951">
        <w:rPr>
          <w:rFonts w:ascii="Times New Roman" w:hAnsi="Times New Roman"/>
          <w:sz w:val="24"/>
          <w:szCs w:val="24"/>
          <w:lang w:val="de-DE"/>
        </w:rPr>
        <w:t>ë</w:t>
      </w:r>
      <w:r w:rsidR="002D3F9F">
        <w:rPr>
          <w:rFonts w:ascii="Times New Roman" w:hAnsi="Times New Roman"/>
          <w:sz w:val="24"/>
          <w:szCs w:val="24"/>
          <w:lang w:val="de-DE"/>
        </w:rPr>
        <w:t xml:space="preserve"> eksperienc</w:t>
      </w:r>
      <w:r w:rsidR="00EE7951">
        <w:rPr>
          <w:rFonts w:ascii="Times New Roman" w:hAnsi="Times New Roman"/>
          <w:sz w:val="24"/>
          <w:szCs w:val="24"/>
          <w:lang w:val="de-DE"/>
        </w:rPr>
        <w:t>ë</w:t>
      </w:r>
      <w:r w:rsidR="002D3F9F">
        <w:rPr>
          <w:rFonts w:ascii="Times New Roman" w:hAnsi="Times New Roman"/>
          <w:sz w:val="24"/>
          <w:szCs w:val="24"/>
          <w:lang w:val="de-DE"/>
        </w:rPr>
        <w:t>s s</w:t>
      </w:r>
      <w:r w:rsidR="00EE7951">
        <w:rPr>
          <w:rFonts w:ascii="Times New Roman" w:hAnsi="Times New Roman"/>
          <w:sz w:val="24"/>
          <w:szCs w:val="24"/>
          <w:lang w:val="de-DE"/>
        </w:rPr>
        <w:t>ë</w:t>
      </w:r>
      <w:r w:rsidR="002D3F9F">
        <w:rPr>
          <w:rFonts w:ascii="Times New Roman" w:hAnsi="Times New Roman"/>
          <w:sz w:val="24"/>
          <w:szCs w:val="24"/>
          <w:lang w:val="de-DE"/>
        </w:rPr>
        <w:t xml:space="preserve"> gjat</w:t>
      </w:r>
      <w:r w:rsidR="00EE7951">
        <w:rPr>
          <w:rFonts w:ascii="Times New Roman" w:hAnsi="Times New Roman"/>
          <w:sz w:val="24"/>
          <w:szCs w:val="24"/>
          <w:lang w:val="de-DE"/>
        </w:rPr>
        <w:t>ë</w:t>
      </w:r>
      <w:r w:rsidR="002D3F9F">
        <w:rPr>
          <w:rFonts w:ascii="Times New Roman" w:hAnsi="Times New Roman"/>
          <w:sz w:val="24"/>
          <w:szCs w:val="24"/>
          <w:lang w:val="de-DE"/>
        </w:rPr>
        <w:t xml:space="preserve"> q</w:t>
      </w:r>
      <w:r w:rsidR="00EE7951">
        <w:rPr>
          <w:rFonts w:ascii="Times New Roman" w:hAnsi="Times New Roman"/>
          <w:sz w:val="24"/>
          <w:szCs w:val="24"/>
          <w:lang w:val="de-DE"/>
        </w:rPr>
        <w:t>ë</w:t>
      </w:r>
      <w:r w:rsidR="002D3F9F">
        <w:rPr>
          <w:rFonts w:ascii="Times New Roman" w:hAnsi="Times New Roman"/>
          <w:sz w:val="24"/>
          <w:szCs w:val="24"/>
          <w:lang w:val="de-DE"/>
        </w:rPr>
        <w:t xml:space="preserve"> ka n</w:t>
      </w:r>
      <w:r w:rsidR="00EE7951">
        <w:rPr>
          <w:rFonts w:ascii="Times New Roman" w:hAnsi="Times New Roman"/>
          <w:sz w:val="24"/>
          <w:szCs w:val="24"/>
          <w:lang w:val="de-DE"/>
        </w:rPr>
        <w:t>ë</w:t>
      </w:r>
      <w:r w:rsidR="002D3F9F">
        <w:rPr>
          <w:rFonts w:ascii="Times New Roman" w:hAnsi="Times New Roman"/>
          <w:sz w:val="24"/>
          <w:szCs w:val="24"/>
          <w:lang w:val="de-DE"/>
        </w:rPr>
        <w:t xml:space="preserve"> k</w:t>
      </w:r>
      <w:r w:rsidR="00EE7951">
        <w:rPr>
          <w:rFonts w:ascii="Times New Roman" w:hAnsi="Times New Roman"/>
          <w:sz w:val="24"/>
          <w:szCs w:val="24"/>
          <w:lang w:val="de-DE"/>
        </w:rPr>
        <w:t>ë</w:t>
      </w:r>
      <w:r w:rsidR="002D3F9F">
        <w:rPr>
          <w:rFonts w:ascii="Times New Roman" w:hAnsi="Times New Roman"/>
          <w:sz w:val="24"/>
          <w:szCs w:val="24"/>
          <w:lang w:val="de-DE"/>
        </w:rPr>
        <w:t>t</w:t>
      </w:r>
      <w:r w:rsidR="00EE7951">
        <w:rPr>
          <w:rFonts w:ascii="Times New Roman" w:hAnsi="Times New Roman"/>
          <w:sz w:val="24"/>
          <w:szCs w:val="24"/>
          <w:lang w:val="de-DE"/>
        </w:rPr>
        <w:t>ë</w:t>
      </w:r>
      <w:r w:rsidR="002D3F9F">
        <w:rPr>
          <w:rFonts w:ascii="Times New Roman" w:hAnsi="Times New Roman"/>
          <w:sz w:val="24"/>
          <w:szCs w:val="24"/>
          <w:lang w:val="de-DE"/>
        </w:rPr>
        <w:t xml:space="preserve"> fush</w:t>
      </w:r>
      <w:r w:rsidR="00EE7951">
        <w:rPr>
          <w:rFonts w:ascii="Times New Roman" w:hAnsi="Times New Roman"/>
          <w:sz w:val="24"/>
          <w:szCs w:val="24"/>
          <w:lang w:val="de-DE"/>
        </w:rPr>
        <w:t>ë</w:t>
      </w:r>
      <w:r w:rsidR="002D3F9F">
        <w:rPr>
          <w:rFonts w:ascii="Times New Roman" w:hAnsi="Times New Roman"/>
          <w:sz w:val="24"/>
          <w:szCs w:val="24"/>
          <w:lang w:val="de-DE"/>
        </w:rPr>
        <w:t xml:space="preserve"> si </w:t>
      </w:r>
      <w:r w:rsidR="002D3F9F" w:rsidRPr="009C3715">
        <w:rPr>
          <w:rFonts w:ascii="Times New Roman" w:hAnsi="Times New Roman"/>
          <w:sz w:val="24"/>
          <w:szCs w:val="24"/>
          <w:lang w:val="de-DE"/>
        </w:rPr>
        <w:t xml:space="preserve">Autoritet </w:t>
      </w:r>
      <w:r w:rsidR="002D3F9F">
        <w:rPr>
          <w:rFonts w:ascii="Times New Roman" w:hAnsi="Times New Roman"/>
          <w:sz w:val="24"/>
          <w:szCs w:val="24"/>
          <w:lang w:val="de-DE"/>
        </w:rPr>
        <w:t>Komb</w:t>
      </w:r>
      <w:r w:rsidR="00EE7951">
        <w:rPr>
          <w:rFonts w:ascii="Times New Roman" w:hAnsi="Times New Roman"/>
          <w:sz w:val="24"/>
          <w:szCs w:val="24"/>
          <w:lang w:val="de-DE"/>
        </w:rPr>
        <w:t>ë</w:t>
      </w:r>
      <w:r w:rsidR="002D3F9F">
        <w:rPr>
          <w:rFonts w:ascii="Times New Roman" w:hAnsi="Times New Roman"/>
          <w:sz w:val="24"/>
          <w:szCs w:val="24"/>
          <w:lang w:val="de-DE"/>
        </w:rPr>
        <w:t xml:space="preserve">tar </w:t>
      </w:r>
      <w:r w:rsidR="002D3F9F" w:rsidRPr="009C3715">
        <w:rPr>
          <w:rFonts w:ascii="Times New Roman" w:hAnsi="Times New Roman"/>
          <w:sz w:val="24"/>
          <w:szCs w:val="24"/>
          <w:lang w:val="de-DE"/>
        </w:rPr>
        <w:t>Notifikues e Pikë Referimi për</w:t>
      </w:r>
      <w:r w:rsidR="002D3F9F">
        <w:rPr>
          <w:rFonts w:ascii="Times New Roman" w:hAnsi="Times New Roman"/>
          <w:sz w:val="24"/>
          <w:szCs w:val="24"/>
          <w:lang w:val="de-DE"/>
        </w:rPr>
        <w:t xml:space="preserve"> O</w:t>
      </w:r>
      <w:r w:rsidR="00EE7951">
        <w:rPr>
          <w:rFonts w:ascii="Times New Roman" w:hAnsi="Times New Roman"/>
          <w:sz w:val="24"/>
          <w:szCs w:val="24"/>
          <w:lang w:val="de-DE"/>
        </w:rPr>
        <w:t xml:space="preserve">rganizatën </w:t>
      </w:r>
      <w:r w:rsidR="002D3F9F">
        <w:rPr>
          <w:rFonts w:ascii="Times New Roman" w:hAnsi="Times New Roman"/>
          <w:sz w:val="24"/>
          <w:szCs w:val="24"/>
          <w:lang w:val="de-DE"/>
        </w:rPr>
        <w:t>B</w:t>
      </w:r>
      <w:r w:rsidR="00EE7951">
        <w:rPr>
          <w:rFonts w:ascii="Times New Roman" w:hAnsi="Times New Roman"/>
          <w:sz w:val="24"/>
          <w:szCs w:val="24"/>
          <w:lang w:val="de-DE"/>
        </w:rPr>
        <w:t xml:space="preserve">otërore të </w:t>
      </w:r>
      <w:r w:rsidR="002D3F9F">
        <w:rPr>
          <w:rFonts w:ascii="Times New Roman" w:hAnsi="Times New Roman"/>
          <w:sz w:val="24"/>
          <w:szCs w:val="24"/>
          <w:lang w:val="de-DE"/>
        </w:rPr>
        <w:t>T</w:t>
      </w:r>
      <w:r w:rsidR="00EE7951">
        <w:rPr>
          <w:rFonts w:ascii="Times New Roman" w:hAnsi="Times New Roman"/>
          <w:sz w:val="24"/>
          <w:szCs w:val="24"/>
          <w:lang w:val="de-DE"/>
        </w:rPr>
        <w:t>regtisë (OBT)</w:t>
      </w:r>
      <w:r w:rsidRPr="009C3715">
        <w:rPr>
          <w:rFonts w:ascii="Times New Roman" w:hAnsi="Times New Roman"/>
          <w:sz w:val="24"/>
          <w:szCs w:val="24"/>
          <w:lang w:val="de-DE"/>
        </w:rPr>
        <w:t xml:space="preserve">. </w:t>
      </w:r>
    </w:p>
    <w:p w:rsidR="0089510B" w:rsidRPr="009C3715" w:rsidRDefault="0089510B" w:rsidP="0089510B">
      <w:pPr>
        <w:tabs>
          <w:tab w:val="left" w:pos="360"/>
        </w:tabs>
        <w:jc w:val="both"/>
        <w:rPr>
          <w:rFonts w:ascii="Times New Roman" w:hAnsi="Times New Roman"/>
          <w:sz w:val="24"/>
          <w:szCs w:val="24"/>
        </w:rPr>
      </w:pPr>
    </w:p>
    <w:p w:rsidR="00245DE7" w:rsidRPr="009C3715" w:rsidRDefault="005A05ED" w:rsidP="0089510B">
      <w:pPr>
        <w:tabs>
          <w:tab w:val="left" w:pos="360"/>
        </w:tabs>
        <w:jc w:val="both"/>
        <w:rPr>
          <w:rFonts w:ascii="Times New Roman" w:hAnsi="Times New Roman"/>
          <w:sz w:val="24"/>
          <w:szCs w:val="24"/>
        </w:rPr>
      </w:pPr>
      <w:r w:rsidRPr="009C3715">
        <w:rPr>
          <w:rFonts w:ascii="Times New Roman" w:hAnsi="Times New Roman"/>
          <w:sz w:val="24"/>
          <w:szCs w:val="24"/>
        </w:rPr>
        <w:t>Ë</w:t>
      </w:r>
      <w:r w:rsidR="0089510B" w:rsidRPr="009C3715">
        <w:rPr>
          <w:rFonts w:ascii="Times New Roman" w:hAnsi="Times New Roman"/>
          <w:sz w:val="24"/>
          <w:szCs w:val="24"/>
        </w:rPr>
        <w:t>sht</w:t>
      </w:r>
      <w:r w:rsidRPr="009C3715">
        <w:rPr>
          <w:rFonts w:ascii="Times New Roman" w:hAnsi="Times New Roman"/>
          <w:sz w:val="24"/>
          <w:szCs w:val="24"/>
        </w:rPr>
        <w:t>ë</w:t>
      </w:r>
      <w:r w:rsidR="0089510B" w:rsidRPr="009C3715">
        <w:rPr>
          <w:rFonts w:ascii="Times New Roman" w:hAnsi="Times New Roman"/>
          <w:sz w:val="24"/>
          <w:szCs w:val="24"/>
        </w:rPr>
        <w:t xml:space="preserve"> e domosdoshme t</w:t>
      </w:r>
      <w:r w:rsidRPr="009C3715">
        <w:rPr>
          <w:rFonts w:ascii="Times New Roman" w:hAnsi="Times New Roman"/>
          <w:sz w:val="24"/>
          <w:szCs w:val="24"/>
        </w:rPr>
        <w:t>ë</w:t>
      </w:r>
      <w:r w:rsidR="0089510B" w:rsidRPr="009C3715">
        <w:rPr>
          <w:rFonts w:ascii="Times New Roman" w:hAnsi="Times New Roman"/>
          <w:sz w:val="24"/>
          <w:szCs w:val="24"/>
        </w:rPr>
        <w:t xml:space="preserve"> p</w:t>
      </w:r>
      <w:r w:rsidRPr="009C3715">
        <w:rPr>
          <w:rFonts w:ascii="Times New Roman" w:hAnsi="Times New Roman"/>
          <w:sz w:val="24"/>
          <w:szCs w:val="24"/>
        </w:rPr>
        <w:t>ë</w:t>
      </w:r>
      <w:r w:rsidR="0089510B" w:rsidRPr="009C3715">
        <w:rPr>
          <w:rFonts w:ascii="Times New Roman" w:hAnsi="Times New Roman"/>
          <w:sz w:val="24"/>
          <w:szCs w:val="24"/>
        </w:rPr>
        <w:t xml:space="preserve">rcaktohet kuadri </w:t>
      </w:r>
      <w:r w:rsidR="00E66313" w:rsidRPr="009C3715">
        <w:rPr>
          <w:rFonts w:ascii="Times New Roman" w:hAnsi="Times New Roman"/>
          <w:sz w:val="24"/>
          <w:szCs w:val="24"/>
        </w:rPr>
        <w:t>institucional dhe ligjor me q</w:t>
      </w:r>
      <w:r w:rsidRPr="009C3715">
        <w:rPr>
          <w:rFonts w:ascii="Times New Roman" w:hAnsi="Times New Roman"/>
          <w:sz w:val="24"/>
          <w:szCs w:val="24"/>
        </w:rPr>
        <w:t>ë</w:t>
      </w:r>
      <w:r w:rsidR="00E66313" w:rsidRPr="009C3715">
        <w:rPr>
          <w:rFonts w:ascii="Times New Roman" w:hAnsi="Times New Roman"/>
          <w:sz w:val="24"/>
          <w:szCs w:val="24"/>
        </w:rPr>
        <w:t xml:space="preserve">llim </w:t>
      </w:r>
      <w:r w:rsidR="00245DE7" w:rsidRPr="009C3715">
        <w:rPr>
          <w:rFonts w:ascii="Times New Roman" w:hAnsi="Times New Roman"/>
          <w:sz w:val="24"/>
          <w:szCs w:val="24"/>
        </w:rPr>
        <w:t>domosdoshmërinë e plotësimit të kërkesave të operatorëve ekonomik, për të zbatuar detyrimet ligjore e kontraktuale, gjatë zhvillimit të aktivite</w:t>
      </w:r>
      <w:r w:rsidR="0089510B" w:rsidRPr="009C3715">
        <w:rPr>
          <w:rFonts w:ascii="Times New Roman" w:hAnsi="Times New Roman"/>
          <w:sz w:val="24"/>
          <w:szCs w:val="24"/>
        </w:rPr>
        <w:t xml:space="preserve">teve të tyre ekonomike në vend. </w:t>
      </w:r>
      <w:r w:rsidR="00245DE7" w:rsidRPr="009C3715">
        <w:rPr>
          <w:rFonts w:ascii="Times New Roman" w:hAnsi="Times New Roman"/>
          <w:sz w:val="24"/>
          <w:szCs w:val="24"/>
        </w:rPr>
        <w:t xml:space="preserve">Marrja e përgjegjësisë nga ana e DPS, në zbatim të standardit </w:t>
      </w:r>
      <w:r w:rsidR="00245DE7" w:rsidRPr="009C3715">
        <w:rPr>
          <w:rFonts w:ascii="Times New Roman" w:hAnsi="Times New Roman"/>
          <w:sz w:val="24"/>
          <w:szCs w:val="24"/>
          <w:lang w:val="de-DE"/>
        </w:rPr>
        <w:t>SSH EN ISO 14816</w:t>
      </w:r>
      <w:r w:rsidR="007A3E0B">
        <w:rPr>
          <w:rFonts w:ascii="Times New Roman" w:hAnsi="Times New Roman"/>
          <w:sz w:val="24"/>
          <w:szCs w:val="24"/>
          <w:lang w:val="de-DE"/>
        </w:rPr>
        <w:t xml:space="preserve"> </w:t>
      </w:r>
      <w:r w:rsidR="007A3E0B">
        <w:rPr>
          <w:rFonts w:ascii="Times New Roman" w:hAnsi="Times New Roman"/>
          <w:b/>
          <w:sz w:val="24"/>
          <w:szCs w:val="24"/>
          <w:lang w:val="de-DE"/>
        </w:rPr>
        <w:t>“</w:t>
      </w:r>
      <w:r w:rsidR="00245DE7" w:rsidRPr="009C3715">
        <w:rPr>
          <w:rFonts w:ascii="Times New Roman" w:hAnsi="Times New Roman"/>
          <w:b/>
          <w:sz w:val="24"/>
          <w:szCs w:val="24"/>
          <w:lang w:val="de-DE"/>
        </w:rPr>
        <w:t>Telematika e transportit rrugor dhe e qarkullimit - Identifikimi automatik i automjeteve dhe pajisjeve - Kodifikimi dhe struktura e të dhënave (ISO 14816:2005)</w:t>
      </w:r>
      <w:r w:rsidR="00C405D3">
        <w:rPr>
          <w:rFonts w:ascii="Times New Roman" w:hAnsi="Times New Roman"/>
          <w:b/>
          <w:sz w:val="24"/>
          <w:szCs w:val="24"/>
          <w:lang w:val="de-DE"/>
        </w:rPr>
        <w:t>,</w:t>
      </w:r>
      <w:r w:rsidR="00245DE7" w:rsidRPr="009C3715">
        <w:rPr>
          <w:rFonts w:ascii="Times New Roman" w:hAnsi="Times New Roman"/>
          <w:sz w:val="24"/>
          <w:szCs w:val="24"/>
        </w:rPr>
        <w:t xml:space="preserve"> si</w:t>
      </w:r>
      <w:r w:rsidR="00245DE7" w:rsidRPr="009C3715">
        <w:rPr>
          <w:rFonts w:ascii="Times New Roman" w:hAnsi="Times New Roman"/>
          <w:sz w:val="24"/>
          <w:szCs w:val="24"/>
          <w:lang w:val="de-DE"/>
        </w:rPr>
        <w:t xml:space="preserve"> Administratori Kombëtar i Regjistrimit për Lëshuesit (NRA/I), do të bëjë të mundur që, DPS të pajiset me Kodin dhe Numrin Unik Kombëtar (ID) nga Administratori Qëndror i Regjistrimit (CRA), i cili, </w:t>
      </w:r>
      <w:r w:rsidR="00245DE7" w:rsidRPr="00F074E6">
        <w:rPr>
          <w:rFonts w:ascii="Times New Roman" w:hAnsi="Times New Roman"/>
          <w:b/>
          <w:sz w:val="24"/>
          <w:szCs w:val="24"/>
          <w:lang w:val="de-DE"/>
        </w:rPr>
        <w:t>sipas standardit të mësipërm</w:t>
      </w:r>
      <w:r w:rsidR="00245DE7" w:rsidRPr="009C3715">
        <w:rPr>
          <w:rFonts w:ascii="Times New Roman" w:hAnsi="Times New Roman"/>
          <w:sz w:val="24"/>
          <w:szCs w:val="24"/>
          <w:lang w:val="de-DE"/>
        </w:rPr>
        <w:t xml:space="preserve">, është Organizmi Kombëtar i Standardizimit të Hollandës (NEN). </w:t>
      </w:r>
    </w:p>
    <w:p w:rsidR="00245DE7" w:rsidRPr="009C3715" w:rsidRDefault="00245DE7" w:rsidP="00245DE7">
      <w:pPr>
        <w:jc w:val="both"/>
        <w:rPr>
          <w:rFonts w:ascii="Times New Roman" w:hAnsi="Times New Roman"/>
          <w:sz w:val="24"/>
          <w:szCs w:val="24"/>
          <w:lang w:val="de-DE"/>
        </w:rPr>
      </w:pPr>
    </w:p>
    <w:p w:rsidR="00E66313" w:rsidRPr="009C3715" w:rsidRDefault="00245DE7" w:rsidP="00E66313">
      <w:pPr>
        <w:jc w:val="both"/>
        <w:rPr>
          <w:rFonts w:ascii="Times New Roman" w:hAnsi="Times New Roman"/>
          <w:sz w:val="24"/>
          <w:szCs w:val="24"/>
          <w:lang w:val="de-DE"/>
        </w:rPr>
      </w:pPr>
      <w:r w:rsidRPr="009C3715">
        <w:rPr>
          <w:rFonts w:ascii="Times New Roman" w:hAnsi="Times New Roman"/>
          <w:sz w:val="24"/>
          <w:szCs w:val="24"/>
          <w:lang w:val="de-DE"/>
        </w:rPr>
        <w:t xml:space="preserve">Ky Kod dhe Numër Unik Kombëtar (ID), lëshohet vetëm nga NRA/I dhe i shërben kompanive të kontraktuara, për të ngritur dhe menaxhuar sistemet DIGITALPASS në fushën e mbledhjes së taksave të rrugëve me pagesë. </w:t>
      </w:r>
      <w:r w:rsidR="00E66313" w:rsidRPr="009C3715">
        <w:rPr>
          <w:rFonts w:ascii="Times New Roman" w:hAnsi="Times New Roman"/>
          <w:sz w:val="24"/>
          <w:szCs w:val="24"/>
          <w:lang w:val="de-DE"/>
        </w:rPr>
        <w:t>P</w:t>
      </w:r>
      <w:r w:rsidR="005A05ED" w:rsidRPr="009C3715">
        <w:rPr>
          <w:rFonts w:ascii="Times New Roman" w:hAnsi="Times New Roman"/>
          <w:sz w:val="24"/>
          <w:szCs w:val="24"/>
          <w:lang w:val="de-DE"/>
        </w:rPr>
        <w:t>ë</w:t>
      </w:r>
      <w:r w:rsidR="00E66313" w:rsidRPr="009C3715">
        <w:rPr>
          <w:rFonts w:ascii="Times New Roman" w:hAnsi="Times New Roman"/>
          <w:sz w:val="24"/>
          <w:szCs w:val="24"/>
          <w:lang w:val="de-DE"/>
        </w:rPr>
        <w:t>rcaktimi i rregullave t</w:t>
      </w:r>
      <w:r w:rsidR="005A05ED" w:rsidRPr="009C3715">
        <w:rPr>
          <w:rFonts w:ascii="Times New Roman" w:hAnsi="Times New Roman"/>
          <w:sz w:val="24"/>
          <w:szCs w:val="24"/>
          <w:lang w:val="de-DE"/>
        </w:rPr>
        <w:t>ë</w:t>
      </w:r>
      <w:r w:rsidR="00E66313" w:rsidRPr="009C3715">
        <w:rPr>
          <w:rFonts w:ascii="Times New Roman" w:hAnsi="Times New Roman"/>
          <w:sz w:val="24"/>
          <w:szCs w:val="24"/>
          <w:lang w:val="de-DE"/>
        </w:rPr>
        <w:t xml:space="preserve"> qarta ligjore </w:t>
      </w:r>
      <w:r w:rsidRPr="009C3715">
        <w:rPr>
          <w:rFonts w:ascii="Times New Roman" w:hAnsi="Times New Roman"/>
          <w:sz w:val="24"/>
          <w:szCs w:val="24"/>
          <w:lang w:val="de-DE"/>
        </w:rPr>
        <w:t>do t’i shërbejë pajisjes së lëshuesve (</w:t>
      </w:r>
      <w:r w:rsidRPr="009C3715">
        <w:rPr>
          <w:rFonts w:ascii="Times New Roman" w:hAnsi="Times New Roman"/>
          <w:i/>
          <w:sz w:val="24"/>
          <w:szCs w:val="24"/>
          <w:lang w:val="de-DE"/>
        </w:rPr>
        <w:t>kompanive private, që do të menaxhojnë sistemet digitale për pagesën e taksës së rrugëve të caktuara me pagesë</w:t>
      </w:r>
      <w:r w:rsidRPr="009C3715">
        <w:rPr>
          <w:rFonts w:ascii="Times New Roman" w:hAnsi="Times New Roman"/>
          <w:sz w:val="24"/>
          <w:szCs w:val="24"/>
          <w:lang w:val="de-DE"/>
        </w:rPr>
        <w:t xml:space="preserve">) me Kodin dhe Numrin Unik Kombëtar </w:t>
      </w:r>
      <w:r w:rsidR="00E66313" w:rsidRPr="009C3715">
        <w:rPr>
          <w:rFonts w:ascii="Times New Roman" w:hAnsi="Times New Roman"/>
          <w:sz w:val="24"/>
          <w:szCs w:val="24"/>
          <w:lang w:val="de-DE"/>
        </w:rPr>
        <w:t xml:space="preserve">(ID) për sistemet DIGITALPASS. </w:t>
      </w:r>
    </w:p>
    <w:p w:rsidR="00E66313" w:rsidRPr="009C3715" w:rsidRDefault="00E66313" w:rsidP="00E66313">
      <w:pPr>
        <w:jc w:val="both"/>
        <w:rPr>
          <w:rFonts w:ascii="Times New Roman" w:hAnsi="Times New Roman"/>
          <w:sz w:val="24"/>
          <w:szCs w:val="24"/>
          <w:lang w:val="de-DE"/>
        </w:rPr>
      </w:pPr>
    </w:p>
    <w:p w:rsidR="00E66313" w:rsidRPr="00FF1BCC" w:rsidRDefault="00245DE7" w:rsidP="00E66313">
      <w:pPr>
        <w:jc w:val="both"/>
        <w:rPr>
          <w:rFonts w:ascii="Times New Roman" w:hAnsi="Times New Roman"/>
          <w:sz w:val="24"/>
          <w:szCs w:val="24"/>
          <w:lang w:val="de-DE"/>
        </w:rPr>
      </w:pPr>
      <w:r w:rsidRPr="009C3715">
        <w:rPr>
          <w:rFonts w:ascii="Times New Roman" w:hAnsi="Times New Roman"/>
          <w:sz w:val="24"/>
          <w:szCs w:val="24"/>
          <w:lang w:val="de-DE"/>
        </w:rPr>
        <w:lastRenderedPageBreak/>
        <w:t xml:space="preserve">Sistemet </w:t>
      </w:r>
      <w:r w:rsidR="00987C97" w:rsidRPr="009C3715">
        <w:rPr>
          <w:rFonts w:ascii="Times New Roman" w:hAnsi="Times New Roman"/>
          <w:sz w:val="24"/>
          <w:szCs w:val="24"/>
          <w:lang w:val="de-DE"/>
        </w:rPr>
        <w:t>DIGITALPASS</w:t>
      </w:r>
      <w:r w:rsidR="00987C97" w:rsidRPr="009C3715" w:rsidDel="00987C97">
        <w:rPr>
          <w:rFonts w:ascii="Times New Roman" w:hAnsi="Times New Roman"/>
          <w:sz w:val="24"/>
          <w:szCs w:val="24"/>
          <w:lang w:val="de-DE"/>
        </w:rPr>
        <w:t xml:space="preserve"> </w:t>
      </w:r>
      <w:r w:rsidRPr="009C3715">
        <w:rPr>
          <w:rFonts w:ascii="Times New Roman" w:hAnsi="Times New Roman"/>
          <w:sz w:val="24"/>
          <w:szCs w:val="24"/>
          <w:lang w:val="de-DE"/>
        </w:rPr>
        <w:t xml:space="preserve">janë sisteme të teknologjisë bashkohore, që ngrihen dhe menaxhohen në përputhje me standardet Europiane e ndërkombëtare në fuqi, të cilat janë adoptuar nga DPS si Standarde Shqiptare në dispozicion të operatorëve ekonomikë, dhe </w:t>
      </w:r>
      <w:r w:rsidRPr="002748AC">
        <w:rPr>
          <w:rFonts w:ascii="Times New Roman" w:hAnsi="Times New Roman"/>
          <w:sz w:val="24"/>
          <w:lang w:val="de-DE"/>
        </w:rPr>
        <w:t>sigurojnë veç të tjerave edhe një sistem transparent gjurmimi të mbledhjes së taksave të rrugëve.</w:t>
      </w:r>
    </w:p>
    <w:p w:rsidR="00E66313" w:rsidRPr="00FF1BCC" w:rsidRDefault="00E66313" w:rsidP="00E66313">
      <w:pPr>
        <w:jc w:val="both"/>
        <w:rPr>
          <w:rFonts w:ascii="Times New Roman" w:hAnsi="Times New Roman"/>
          <w:sz w:val="24"/>
          <w:szCs w:val="24"/>
          <w:lang w:val="de-DE"/>
        </w:rPr>
      </w:pPr>
    </w:p>
    <w:p w:rsidR="006222DF" w:rsidRPr="009C3715" w:rsidRDefault="006222DF" w:rsidP="00E66313">
      <w:pPr>
        <w:jc w:val="both"/>
        <w:rPr>
          <w:rFonts w:ascii="Times New Roman" w:hAnsi="Times New Roman"/>
          <w:sz w:val="24"/>
          <w:szCs w:val="24"/>
          <w:lang w:val="de-DE"/>
        </w:rPr>
      </w:pPr>
      <w:r w:rsidRPr="009C3715">
        <w:rPr>
          <w:rFonts w:ascii="Times New Roman" w:hAnsi="Times New Roman"/>
          <w:sz w:val="24"/>
          <w:szCs w:val="24"/>
        </w:rPr>
        <w:t xml:space="preserve">Praktika Europiane e deritanishme tregon se kjo përgjegjësi i është ngarkuar organeve të standardizimit, si p.sh., Organet Kombëtare të Standardizimit të Sllovenisë, Italisë, Gjermanisë, etj, janë </w:t>
      </w:r>
      <w:r w:rsidRPr="009C3715">
        <w:rPr>
          <w:rFonts w:ascii="Times New Roman" w:hAnsi="Times New Roman"/>
          <w:sz w:val="24"/>
          <w:szCs w:val="24"/>
          <w:lang w:val="de-DE"/>
        </w:rPr>
        <w:t xml:space="preserve">Administratorë Kombëtar të Regjistrimit për Lëshuesit (NRA/I) dhe </w:t>
      </w:r>
      <w:r w:rsidRPr="009C3715">
        <w:rPr>
          <w:rFonts w:ascii="Times New Roman" w:hAnsi="Times New Roman"/>
          <w:b/>
          <w:sz w:val="24"/>
          <w:szCs w:val="24"/>
        </w:rPr>
        <w:t xml:space="preserve">veprojnë në përputhje me standardin </w:t>
      </w:r>
      <w:r w:rsidR="003F2BF3">
        <w:rPr>
          <w:rFonts w:ascii="Times New Roman" w:hAnsi="Times New Roman"/>
          <w:b/>
          <w:sz w:val="24"/>
          <w:szCs w:val="24"/>
          <w:lang w:val="de-DE"/>
        </w:rPr>
        <w:t xml:space="preserve">EN ISO 14816 </w:t>
      </w:r>
      <w:r w:rsidRPr="009C3715">
        <w:rPr>
          <w:rFonts w:ascii="Times New Roman" w:hAnsi="Times New Roman"/>
          <w:b/>
          <w:sz w:val="24"/>
          <w:szCs w:val="24"/>
          <w:lang w:val="de-DE"/>
        </w:rPr>
        <w:t>Telematika e transportit rrugor dhe e qarkullimit - Identifikimi automatik i automjeteve dhe pajisjeve - Kodifikimi dhe struktur</w:t>
      </w:r>
      <w:r w:rsidR="003F2BF3">
        <w:rPr>
          <w:rFonts w:ascii="Times New Roman" w:hAnsi="Times New Roman"/>
          <w:b/>
          <w:sz w:val="24"/>
          <w:szCs w:val="24"/>
          <w:lang w:val="de-DE"/>
        </w:rPr>
        <w:t>a e të dhënave (ISO 14816:2005)</w:t>
      </w:r>
      <w:r w:rsidRPr="009C3715">
        <w:rPr>
          <w:rFonts w:ascii="Times New Roman" w:hAnsi="Times New Roman"/>
          <w:sz w:val="24"/>
          <w:szCs w:val="24"/>
        </w:rPr>
        <w:t>.</w:t>
      </w:r>
    </w:p>
    <w:p w:rsidR="00E66313" w:rsidRPr="009C3715" w:rsidRDefault="00E66313" w:rsidP="002748AC">
      <w:pPr>
        <w:tabs>
          <w:tab w:val="left" w:pos="360"/>
        </w:tabs>
        <w:jc w:val="both"/>
        <w:rPr>
          <w:rFonts w:ascii="Times New Roman" w:eastAsiaTheme="majorEastAsia" w:hAnsi="Times New Roman"/>
          <w:i/>
          <w:sz w:val="24"/>
          <w:szCs w:val="24"/>
          <w:lang w:val="sq-AL"/>
        </w:rPr>
      </w:pPr>
    </w:p>
    <w:p w:rsidR="00765FD2" w:rsidRPr="009C3715" w:rsidRDefault="00C20703" w:rsidP="00E66313">
      <w:pPr>
        <w:tabs>
          <w:tab w:val="left" w:pos="360"/>
        </w:tabs>
        <w:jc w:val="both"/>
        <w:rPr>
          <w:rFonts w:ascii="Times New Roman" w:hAnsi="Times New Roman"/>
          <w:sz w:val="24"/>
          <w:szCs w:val="24"/>
        </w:rPr>
      </w:pPr>
      <w:r>
        <w:rPr>
          <w:rFonts w:ascii="Times New Roman" w:hAnsi="Times New Roman"/>
          <w:sz w:val="24"/>
          <w:szCs w:val="24"/>
        </w:rPr>
        <w:t>Nëpërmjet kësaj ndërhyrjeje synohet të</w:t>
      </w:r>
      <w:r w:rsidR="00765FD2" w:rsidRPr="009C3715">
        <w:rPr>
          <w:rFonts w:ascii="Times New Roman" w:hAnsi="Times New Roman"/>
          <w:sz w:val="24"/>
          <w:szCs w:val="24"/>
        </w:rPr>
        <w:t xml:space="preserve"> </w:t>
      </w:r>
      <w:r w:rsidR="0057406A" w:rsidRPr="002748AC">
        <w:rPr>
          <w:rFonts w:ascii="Times New Roman" w:hAnsi="Times New Roman"/>
          <w:sz w:val="24"/>
          <w:lang w:val="de-DE"/>
        </w:rPr>
        <w:t>krijohet kuadri</w:t>
      </w:r>
      <w:r w:rsidR="00765FD2" w:rsidRPr="002748AC">
        <w:rPr>
          <w:rFonts w:ascii="Times New Roman" w:hAnsi="Times New Roman"/>
          <w:sz w:val="24"/>
          <w:lang w:val="de-DE"/>
        </w:rPr>
        <w:t xml:space="preserve"> ligjor </w:t>
      </w:r>
      <w:r w:rsidR="00765FD2" w:rsidRPr="00FF1BCC">
        <w:rPr>
          <w:rFonts w:ascii="Times New Roman" w:hAnsi="Times New Roman"/>
          <w:sz w:val="24"/>
          <w:szCs w:val="24"/>
          <w:lang w:val="de-DE"/>
        </w:rPr>
        <w:t>për</w:t>
      </w:r>
      <w:r w:rsidR="00765FD2" w:rsidRPr="009C3715">
        <w:rPr>
          <w:rFonts w:ascii="Times New Roman" w:hAnsi="Times New Roman"/>
          <w:sz w:val="24"/>
          <w:szCs w:val="24"/>
          <w:lang w:val="de-DE"/>
        </w:rPr>
        <w:t xml:space="preserve"> caktimin e Drejtorisë së Përgjithshme të Standardizimit (DPS) si Administratori Kombëtar i Regjistrimit për Lëshuesit (NRA/I), si dhe Autoritet </w:t>
      </w:r>
      <w:r w:rsidR="001170E4" w:rsidRPr="009C3715">
        <w:rPr>
          <w:rFonts w:ascii="Times New Roman" w:hAnsi="Times New Roman"/>
          <w:sz w:val="24"/>
          <w:szCs w:val="24"/>
          <w:lang w:val="de-DE"/>
        </w:rPr>
        <w:t xml:space="preserve">Kombëtar </w:t>
      </w:r>
      <w:r w:rsidR="00765FD2" w:rsidRPr="009C3715">
        <w:rPr>
          <w:rFonts w:ascii="Times New Roman" w:hAnsi="Times New Roman"/>
          <w:sz w:val="24"/>
          <w:szCs w:val="24"/>
          <w:lang w:val="de-DE"/>
        </w:rPr>
        <w:t>Notifikues e Pikë Referimi për CEFTA-n në çështjet e tregtisë dhe shkëmbimeve tregtare me vendet e Rajonit, nënshkruese të CEFTA-s</w:t>
      </w:r>
      <w:r w:rsidR="00765FD2" w:rsidRPr="009C3715">
        <w:rPr>
          <w:rFonts w:ascii="Times New Roman" w:hAnsi="Times New Roman"/>
          <w:sz w:val="24"/>
          <w:szCs w:val="24"/>
        </w:rPr>
        <w:t>.</w:t>
      </w:r>
    </w:p>
    <w:p w:rsidR="00E66313" w:rsidRPr="009C3715" w:rsidRDefault="00E66313" w:rsidP="00E66313">
      <w:pPr>
        <w:jc w:val="both"/>
        <w:rPr>
          <w:rFonts w:ascii="Times New Roman" w:hAnsi="Times New Roman"/>
          <w:sz w:val="24"/>
          <w:szCs w:val="24"/>
        </w:rPr>
      </w:pPr>
    </w:p>
    <w:p w:rsidR="00337C6D" w:rsidRPr="009C3715" w:rsidRDefault="00C20703" w:rsidP="00E66313">
      <w:pPr>
        <w:jc w:val="both"/>
        <w:rPr>
          <w:rFonts w:ascii="Times New Roman" w:eastAsiaTheme="majorEastAsia" w:hAnsi="Times New Roman"/>
          <w:i/>
          <w:sz w:val="24"/>
          <w:szCs w:val="24"/>
          <w:lang w:val="sq-AL"/>
        </w:rPr>
      </w:pPr>
      <w:r>
        <w:rPr>
          <w:rFonts w:ascii="Times New Roman" w:hAnsi="Times New Roman"/>
          <w:sz w:val="24"/>
          <w:szCs w:val="24"/>
        </w:rPr>
        <w:t>Kjo</w:t>
      </w:r>
      <w:r w:rsidRPr="009C3715">
        <w:rPr>
          <w:rFonts w:ascii="Times New Roman" w:hAnsi="Times New Roman"/>
          <w:sz w:val="24"/>
          <w:szCs w:val="24"/>
        </w:rPr>
        <w:t xml:space="preserve"> </w:t>
      </w:r>
      <w:r>
        <w:rPr>
          <w:rFonts w:ascii="Times New Roman" w:hAnsi="Times New Roman"/>
          <w:sz w:val="24"/>
          <w:szCs w:val="24"/>
        </w:rPr>
        <w:t xml:space="preserve">ndërhyrje </w:t>
      </w:r>
      <w:r w:rsidR="00765FD2" w:rsidRPr="009C3715">
        <w:rPr>
          <w:rFonts w:ascii="Times New Roman" w:hAnsi="Times New Roman"/>
          <w:sz w:val="24"/>
          <w:szCs w:val="24"/>
        </w:rPr>
        <w:t>lidhe</w:t>
      </w:r>
      <w:r>
        <w:rPr>
          <w:rFonts w:ascii="Times New Roman" w:hAnsi="Times New Roman"/>
          <w:sz w:val="24"/>
          <w:szCs w:val="24"/>
        </w:rPr>
        <w:t>t</w:t>
      </w:r>
      <w:r w:rsidR="00765FD2" w:rsidRPr="009C3715">
        <w:rPr>
          <w:rFonts w:ascii="Times New Roman" w:hAnsi="Times New Roman"/>
          <w:sz w:val="24"/>
          <w:szCs w:val="24"/>
        </w:rPr>
        <w:t xml:space="preserve"> </w:t>
      </w:r>
      <w:r>
        <w:rPr>
          <w:rFonts w:ascii="Times New Roman" w:hAnsi="Times New Roman"/>
          <w:sz w:val="24"/>
          <w:szCs w:val="24"/>
        </w:rPr>
        <w:t xml:space="preserve">gjithashtu </w:t>
      </w:r>
      <w:r w:rsidR="00765FD2" w:rsidRPr="009C3715">
        <w:rPr>
          <w:rFonts w:ascii="Times New Roman" w:hAnsi="Times New Roman"/>
          <w:sz w:val="24"/>
          <w:szCs w:val="24"/>
        </w:rPr>
        <w:t xml:space="preserve">me domosdoshmërinë e </w:t>
      </w:r>
      <w:r w:rsidR="00765FD2" w:rsidRPr="002748AC">
        <w:rPr>
          <w:rFonts w:ascii="Times New Roman" w:hAnsi="Times New Roman"/>
          <w:sz w:val="24"/>
        </w:rPr>
        <w:t>plotësimit të kërkesave të operatorëve ekonomik</w:t>
      </w:r>
      <w:r w:rsidR="00765FD2" w:rsidRPr="009C3715">
        <w:rPr>
          <w:rFonts w:ascii="Times New Roman" w:hAnsi="Times New Roman"/>
          <w:sz w:val="24"/>
          <w:szCs w:val="24"/>
          <w:u w:val="single"/>
        </w:rPr>
        <w:t>,</w:t>
      </w:r>
      <w:r w:rsidR="00765FD2" w:rsidRPr="009C3715">
        <w:rPr>
          <w:rFonts w:ascii="Times New Roman" w:hAnsi="Times New Roman"/>
          <w:sz w:val="24"/>
          <w:szCs w:val="24"/>
        </w:rPr>
        <w:t xml:space="preserve"> për të zbatuar detyrimet ligjore e kontraktuale, gjatë zhvillimit të aktiviteteve të tyre ekonomike në vend dhe n</w:t>
      </w:r>
      <w:r w:rsidR="00610209" w:rsidRPr="009C3715">
        <w:rPr>
          <w:rFonts w:ascii="Times New Roman" w:hAnsi="Times New Roman"/>
          <w:sz w:val="24"/>
          <w:szCs w:val="24"/>
        </w:rPr>
        <w:t>ë</w:t>
      </w:r>
      <w:r w:rsidR="00765FD2" w:rsidRPr="009C3715">
        <w:rPr>
          <w:rFonts w:ascii="Times New Roman" w:hAnsi="Times New Roman"/>
          <w:sz w:val="24"/>
          <w:szCs w:val="24"/>
        </w:rPr>
        <w:t xml:space="preserve"> shk</w:t>
      </w:r>
      <w:r w:rsidR="00610209" w:rsidRPr="009C3715">
        <w:rPr>
          <w:rFonts w:ascii="Times New Roman" w:hAnsi="Times New Roman"/>
          <w:sz w:val="24"/>
          <w:szCs w:val="24"/>
        </w:rPr>
        <w:t>ë</w:t>
      </w:r>
      <w:r w:rsidR="00765FD2" w:rsidRPr="009C3715">
        <w:rPr>
          <w:rFonts w:ascii="Times New Roman" w:hAnsi="Times New Roman"/>
          <w:sz w:val="24"/>
          <w:szCs w:val="24"/>
        </w:rPr>
        <w:t>mbimet tregtare</w:t>
      </w:r>
      <w:r w:rsidR="00741130" w:rsidRPr="009C3715">
        <w:rPr>
          <w:rFonts w:ascii="Times New Roman" w:hAnsi="Times New Roman"/>
          <w:sz w:val="24"/>
          <w:szCs w:val="24"/>
        </w:rPr>
        <w:t xml:space="preserve">. </w:t>
      </w:r>
    </w:p>
    <w:p w:rsidR="00E66313" w:rsidRPr="009C3715" w:rsidRDefault="00E66313" w:rsidP="00E66313">
      <w:pPr>
        <w:jc w:val="both"/>
        <w:rPr>
          <w:rFonts w:ascii="Times New Roman" w:hAnsi="Times New Roman"/>
          <w:sz w:val="24"/>
          <w:szCs w:val="24"/>
        </w:rPr>
      </w:pPr>
    </w:p>
    <w:p w:rsidR="004976ED" w:rsidRPr="009C3715" w:rsidRDefault="00741130" w:rsidP="00E66313">
      <w:pPr>
        <w:jc w:val="both"/>
        <w:rPr>
          <w:rFonts w:ascii="Times New Roman" w:eastAsiaTheme="majorEastAsia" w:hAnsi="Times New Roman"/>
          <w:i/>
          <w:sz w:val="24"/>
          <w:szCs w:val="24"/>
          <w:lang w:val="sq-AL"/>
        </w:rPr>
      </w:pPr>
      <w:r w:rsidRPr="009C3715">
        <w:rPr>
          <w:rFonts w:ascii="Times New Roman" w:hAnsi="Times New Roman"/>
          <w:sz w:val="24"/>
          <w:szCs w:val="24"/>
        </w:rPr>
        <w:lastRenderedPageBreak/>
        <w:t xml:space="preserve">Gjithashtu, </w:t>
      </w:r>
      <w:r w:rsidR="009F3AEB">
        <w:rPr>
          <w:rFonts w:ascii="Times New Roman" w:hAnsi="Times New Roman"/>
          <w:sz w:val="24"/>
          <w:szCs w:val="24"/>
        </w:rPr>
        <w:t xml:space="preserve">synohet </w:t>
      </w:r>
      <w:r w:rsidRPr="002748AC">
        <w:rPr>
          <w:rFonts w:ascii="Times New Roman" w:hAnsi="Times New Roman"/>
          <w:sz w:val="24"/>
        </w:rPr>
        <w:t>t</w:t>
      </w:r>
      <w:r w:rsidR="00610209" w:rsidRPr="002748AC">
        <w:rPr>
          <w:rFonts w:ascii="Times New Roman" w:hAnsi="Times New Roman"/>
          <w:sz w:val="24"/>
        </w:rPr>
        <w:t>ë</w:t>
      </w:r>
      <w:r w:rsidRPr="002748AC">
        <w:rPr>
          <w:rFonts w:ascii="Times New Roman" w:hAnsi="Times New Roman"/>
          <w:sz w:val="24"/>
        </w:rPr>
        <w:t xml:space="preserve"> </w:t>
      </w:r>
      <w:r w:rsidRPr="002748AC">
        <w:rPr>
          <w:rFonts w:ascii="Times New Roman" w:hAnsi="Times New Roman"/>
          <w:sz w:val="24"/>
          <w:lang w:val="sq-AL"/>
        </w:rPr>
        <w:t>qart</w:t>
      </w:r>
      <w:r w:rsidR="00610209" w:rsidRPr="002748AC">
        <w:rPr>
          <w:rFonts w:ascii="Times New Roman" w:hAnsi="Times New Roman"/>
          <w:sz w:val="24"/>
          <w:lang w:val="sq-AL"/>
        </w:rPr>
        <w:t>ë</w:t>
      </w:r>
      <w:r w:rsidRPr="002748AC">
        <w:rPr>
          <w:rFonts w:ascii="Times New Roman" w:hAnsi="Times New Roman"/>
          <w:sz w:val="24"/>
          <w:lang w:val="sq-AL"/>
        </w:rPr>
        <w:t>so</w:t>
      </w:r>
      <w:r w:rsidR="009F3AEB" w:rsidRPr="002748AC">
        <w:rPr>
          <w:rFonts w:ascii="Times New Roman" w:hAnsi="Times New Roman"/>
          <w:sz w:val="24"/>
          <w:lang w:val="sq-AL"/>
        </w:rPr>
        <w:t>hen</w:t>
      </w:r>
      <w:r w:rsidR="006B1A48" w:rsidRPr="002748AC">
        <w:rPr>
          <w:rFonts w:ascii="Times New Roman" w:hAnsi="Times New Roman"/>
          <w:sz w:val="24"/>
          <w:lang w:val="sq-AL"/>
        </w:rPr>
        <w:t>,</w:t>
      </w:r>
      <w:r w:rsidRPr="002748AC">
        <w:rPr>
          <w:rFonts w:ascii="Times New Roman" w:hAnsi="Times New Roman"/>
          <w:sz w:val="24"/>
          <w:lang w:val="sq-AL"/>
        </w:rPr>
        <w:t xml:space="preserve"> funksionet e DPS n</w:t>
      </w:r>
      <w:r w:rsidR="00610209" w:rsidRPr="002748AC">
        <w:rPr>
          <w:rFonts w:ascii="Times New Roman" w:hAnsi="Times New Roman"/>
          <w:sz w:val="24"/>
          <w:lang w:val="sq-AL"/>
        </w:rPr>
        <w:t>ë</w:t>
      </w:r>
      <w:r w:rsidRPr="002748AC">
        <w:rPr>
          <w:rFonts w:ascii="Times New Roman" w:hAnsi="Times New Roman"/>
          <w:sz w:val="24"/>
          <w:lang w:val="sq-AL"/>
        </w:rPr>
        <w:t xml:space="preserve"> lidhje me notifikimet edhe n</w:t>
      </w:r>
      <w:r w:rsidR="00610209" w:rsidRPr="002748AC">
        <w:rPr>
          <w:rFonts w:ascii="Times New Roman" w:hAnsi="Times New Roman"/>
          <w:sz w:val="24"/>
          <w:lang w:val="sq-AL"/>
        </w:rPr>
        <w:t>ë</w:t>
      </w:r>
      <w:r w:rsidRPr="002748AC">
        <w:rPr>
          <w:rFonts w:ascii="Times New Roman" w:hAnsi="Times New Roman"/>
          <w:sz w:val="24"/>
          <w:lang w:val="sq-AL"/>
        </w:rPr>
        <w:t xml:space="preserve"> BE</w:t>
      </w:r>
      <w:r w:rsidRPr="00FF1BCC">
        <w:rPr>
          <w:rFonts w:ascii="Times New Roman" w:hAnsi="Times New Roman"/>
          <w:sz w:val="24"/>
          <w:szCs w:val="24"/>
          <w:lang w:val="sq-AL"/>
        </w:rPr>
        <w:t xml:space="preserve"> (kur</w:t>
      </w:r>
      <w:r w:rsidRPr="009C3715">
        <w:rPr>
          <w:rFonts w:ascii="Times New Roman" w:hAnsi="Times New Roman"/>
          <w:sz w:val="24"/>
          <w:szCs w:val="24"/>
          <w:lang w:val="sq-AL"/>
        </w:rPr>
        <w:t xml:space="preserve"> vendi t</w:t>
      </w:r>
      <w:r w:rsidR="00610209" w:rsidRPr="009C3715">
        <w:rPr>
          <w:rFonts w:ascii="Times New Roman" w:hAnsi="Times New Roman"/>
          <w:sz w:val="24"/>
          <w:szCs w:val="24"/>
          <w:lang w:val="sq-AL"/>
        </w:rPr>
        <w:t>ë</w:t>
      </w:r>
      <w:r w:rsidRPr="009C3715">
        <w:rPr>
          <w:rFonts w:ascii="Times New Roman" w:hAnsi="Times New Roman"/>
          <w:sz w:val="24"/>
          <w:szCs w:val="24"/>
          <w:lang w:val="sq-AL"/>
        </w:rPr>
        <w:t xml:space="preserve"> jet</w:t>
      </w:r>
      <w:r w:rsidR="00610209" w:rsidRPr="009C3715">
        <w:rPr>
          <w:rFonts w:ascii="Times New Roman" w:hAnsi="Times New Roman"/>
          <w:sz w:val="24"/>
          <w:szCs w:val="24"/>
          <w:lang w:val="sq-AL"/>
        </w:rPr>
        <w:t>ë</w:t>
      </w:r>
      <w:r w:rsidRPr="009C3715">
        <w:rPr>
          <w:rFonts w:ascii="Times New Roman" w:hAnsi="Times New Roman"/>
          <w:sz w:val="24"/>
          <w:szCs w:val="24"/>
          <w:lang w:val="sq-AL"/>
        </w:rPr>
        <w:t xml:space="preserve"> an</w:t>
      </w:r>
      <w:r w:rsidR="00610209" w:rsidRPr="009C3715">
        <w:rPr>
          <w:rFonts w:ascii="Times New Roman" w:hAnsi="Times New Roman"/>
          <w:sz w:val="24"/>
          <w:szCs w:val="24"/>
          <w:lang w:val="sq-AL"/>
        </w:rPr>
        <w:t>ë</w:t>
      </w:r>
      <w:r w:rsidRPr="009C3715">
        <w:rPr>
          <w:rFonts w:ascii="Times New Roman" w:hAnsi="Times New Roman"/>
          <w:sz w:val="24"/>
          <w:szCs w:val="24"/>
          <w:lang w:val="sq-AL"/>
        </w:rPr>
        <w:t>tar i BE) dhe dh</w:t>
      </w:r>
      <w:r w:rsidR="00610209" w:rsidRPr="009C3715">
        <w:rPr>
          <w:rFonts w:ascii="Times New Roman" w:hAnsi="Times New Roman"/>
          <w:sz w:val="24"/>
          <w:szCs w:val="24"/>
          <w:lang w:val="sq-AL"/>
        </w:rPr>
        <w:t>ë</w:t>
      </w:r>
      <w:r w:rsidRPr="009C3715">
        <w:rPr>
          <w:rFonts w:ascii="Times New Roman" w:hAnsi="Times New Roman"/>
          <w:sz w:val="24"/>
          <w:szCs w:val="24"/>
          <w:lang w:val="sq-AL"/>
        </w:rPr>
        <w:t>nien e informacionit p</w:t>
      </w:r>
      <w:r w:rsidR="00610209" w:rsidRPr="009C3715">
        <w:rPr>
          <w:rFonts w:ascii="Times New Roman" w:hAnsi="Times New Roman"/>
          <w:sz w:val="24"/>
          <w:szCs w:val="24"/>
          <w:lang w:val="sq-AL"/>
        </w:rPr>
        <w:t>ë</w:t>
      </w:r>
      <w:r w:rsidRPr="009C3715">
        <w:rPr>
          <w:rFonts w:ascii="Times New Roman" w:hAnsi="Times New Roman"/>
          <w:sz w:val="24"/>
          <w:szCs w:val="24"/>
          <w:lang w:val="sq-AL"/>
        </w:rPr>
        <w:t>r bizneset mbi rregullat e vendosjes n</w:t>
      </w:r>
      <w:r w:rsidR="00610209" w:rsidRPr="009C3715">
        <w:rPr>
          <w:rFonts w:ascii="Times New Roman" w:hAnsi="Times New Roman"/>
          <w:sz w:val="24"/>
          <w:szCs w:val="24"/>
          <w:lang w:val="sq-AL"/>
        </w:rPr>
        <w:t>ë</w:t>
      </w:r>
      <w:r w:rsidRPr="009C3715">
        <w:rPr>
          <w:rFonts w:ascii="Times New Roman" w:hAnsi="Times New Roman"/>
          <w:sz w:val="24"/>
          <w:szCs w:val="24"/>
          <w:lang w:val="sq-AL"/>
        </w:rPr>
        <w:t xml:space="preserve"> treg p</w:t>
      </w:r>
      <w:r w:rsidR="00610209" w:rsidRPr="009C3715">
        <w:rPr>
          <w:rFonts w:ascii="Times New Roman" w:hAnsi="Times New Roman"/>
          <w:sz w:val="24"/>
          <w:szCs w:val="24"/>
          <w:lang w:val="sq-AL"/>
        </w:rPr>
        <w:t>ë</w:t>
      </w:r>
      <w:r w:rsidRPr="009C3715">
        <w:rPr>
          <w:rFonts w:ascii="Times New Roman" w:hAnsi="Times New Roman"/>
          <w:sz w:val="24"/>
          <w:szCs w:val="24"/>
          <w:lang w:val="sq-AL"/>
        </w:rPr>
        <w:t>r produktet, n</w:t>
      </w:r>
      <w:r w:rsidR="00610209" w:rsidRPr="009C3715">
        <w:rPr>
          <w:rFonts w:ascii="Times New Roman" w:hAnsi="Times New Roman"/>
          <w:sz w:val="24"/>
          <w:szCs w:val="24"/>
          <w:lang w:val="sq-AL"/>
        </w:rPr>
        <w:t>ë</w:t>
      </w:r>
      <w:r w:rsidRPr="009C3715">
        <w:rPr>
          <w:rFonts w:ascii="Times New Roman" w:hAnsi="Times New Roman"/>
          <w:sz w:val="24"/>
          <w:szCs w:val="24"/>
          <w:lang w:val="sq-AL"/>
        </w:rPr>
        <w:t xml:space="preserve"> p</w:t>
      </w:r>
      <w:r w:rsidR="00610209" w:rsidRPr="009C3715">
        <w:rPr>
          <w:rFonts w:ascii="Times New Roman" w:hAnsi="Times New Roman"/>
          <w:sz w:val="24"/>
          <w:szCs w:val="24"/>
          <w:lang w:val="sq-AL"/>
        </w:rPr>
        <w:t>ë</w:t>
      </w:r>
      <w:r w:rsidRPr="009C3715">
        <w:rPr>
          <w:rFonts w:ascii="Times New Roman" w:hAnsi="Times New Roman"/>
          <w:sz w:val="24"/>
          <w:szCs w:val="24"/>
          <w:lang w:val="sq-AL"/>
        </w:rPr>
        <w:t xml:space="preserve">rputhje me </w:t>
      </w:r>
      <w:r w:rsidR="00D2636E" w:rsidRPr="00F074E6">
        <w:rPr>
          <w:rFonts w:ascii="Times New Roman" w:hAnsi="Times New Roman"/>
          <w:szCs w:val="22"/>
          <w:lang w:val="sq-AL"/>
        </w:rPr>
        <w:t>Direktiven 1535/2015 dhe</w:t>
      </w:r>
      <w:r w:rsidR="00D2636E">
        <w:rPr>
          <w:rFonts w:ascii="Times New Roman" w:hAnsi="Times New Roman"/>
          <w:b/>
          <w:i/>
          <w:szCs w:val="22"/>
          <w:lang w:val="sq-AL"/>
        </w:rPr>
        <w:t xml:space="preserve"> </w:t>
      </w:r>
      <w:r w:rsidRPr="009C3715">
        <w:rPr>
          <w:rFonts w:ascii="Times New Roman" w:hAnsi="Times New Roman"/>
          <w:sz w:val="24"/>
          <w:szCs w:val="24"/>
          <w:lang w:val="sq-AL"/>
        </w:rPr>
        <w:t>Rregulloret 764/</w:t>
      </w:r>
      <w:r w:rsidR="00FC567F" w:rsidRPr="009C3715">
        <w:rPr>
          <w:rFonts w:ascii="Times New Roman" w:hAnsi="Times New Roman"/>
          <w:sz w:val="24"/>
          <w:szCs w:val="24"/>
          <w:lang w:val="sq-AL"/>
        </w:rPr>
        <w:t>2008 dhe</w:t>
      </w:r>
      <w:r w:rsidRPr="009C3715">
        <w:rPr>
          <w:rFonts w:ascii="Times New Roman" w:hAnsi="Times New Roman"/>
          <w:sz w:val="24"/>
          <w:szCs w:val="24"/>
          <w:lang w:val="sq-AL"/>
        </w:rPr>
        <w:t xml:space="preserve"> 305/2011 t</w:t>
      </w:r>
      <w:r w:rsidR="00610209" w:rsidRPr="009C3715">
        <w:rPr>
          <w:rFonts w:ascii="Times New Roman" w:hAnsi="Times New Roman"/>
          <w:sz w:val="24"/>
          <w:szCs w:val="24"/>
          <w:lang w:val="sq-AL"/>
        </w:rPr>
        <w:t>ë</w:t>
      </w:r>
      <w:r w:rsidRPr="009C3715">
        <w:rPr>
          <w:rFonts w:ascii="Times New Roman" w:hAnsi="Times New Roman"/>
          <w:sz w:val="24"/>
          <w:szCs w:val="24"/>
          <w:lang w:val="sq-AL"/>
        </w:rPr>
        <w:t xml:space="preserve"> Bashkimit Europian, pjes</w:t>
      </w:r>
      <w:r w:rsidR="00610209" w:rsidRPr="009C3715">
        <w:rPr>
          <w:rFonts w:ascii="Times New Roman" w:hAnsi="Times New Roman"/>
          <w:sz w:val="24"/>
          <w:szCs w:val="24"/>
          <w:lang w:val="sq-AL"/>
        </w:rPr>
        <w:t>ë</w:t>
      </w:r>
      <w:r w:rsidRPr="009C3715">
        <w:rPr>
          <w:rFonts w:ascii="Times New Roman" w:hAnsi="Times New Roman"/>
          <w:sz w:val="24"/>
          <w:szCs w:val="24"/>
          <w:lang w:val="sq-AL"/>
        </w:rPr>
        <w:t xml:space="preserve"> e Kapitullit 1 – L</w:t>
      </w:r>
      <w:r w:rsidR="00610209" w:rsidRPr="009C3715">
        <w:rPr>
          <w:rFonts w:ascii="Times New Roman" w:hAnsi="Times New Roman"/>
          <w:sz w:val="24"/>
          <w:szCs w:val="24"/>
          <w:lang w:val="sq-AL"/>
        </w:rPr>
        <w:t>ë</w:t>
      </w:r>
      <w:r w:rsidRPr="009C3715">
        <w:rPr>
          <w:rFonts w:ascii="Times New Roman" w:hAnsi="Times New Roman"/>
          <w:sz w:val="24"/>
          <w:szCs w:val="24"/>
          <w:lang w:val="sq-AL"/>
        </w:rPr>
        <w:t>vizja e Lir</w:t>
      </w:r>
      <w:r w:rsidR="00610209" w:rsidRPr="009C3715">
        <w:rPr>
          <w:rFonts w:ascii="Times New Roman" w:hAnsi="Times New Roman"/>
          <w:sz w:val="24"/>
          <w:szCs w:val="24"/>
          <w:lang w:val="sq-AL"/>
        </w:rPr>
        <w:t>ë</w:t>
      </w:r>
      <w:r w:rsidRPr="009C3715">
        <w:rPr>
          <w:rFonts w:ascii="Times New Roman" w:hAnsi="Times New Roman"/>
          <w:sz w:val="24"/>
          <w:szCs w:val="24"/>
          <w:lang w:val="sq-AL"/>
        </w:rPr>
        <w:t xml:space="preserve"> e Mallrave</w:t>
      </w:r>
      <w:r w:rsidR="00FC567F" w:rsidRPr="009C3715">
        <w:rPr>
          <w:rFonts w:ascii="Times New Roman" w:hAnsi="Times New Roman"/>
          <w:sz w:val="24"/>
          <w:szCs w:val="24"/>
          <w:lang w:val="sq-AL"/>
        </w:rPr>
        <w:t>, p</w:t>
      </w:r>
      <w:r w:rsidR="00610209" w:rsidRPr="009C3715">
        <w:rPr>
          <w:rFonts w:ascii="Times New Roman" w:hAnsi="Times New Roman"/>
          <w:sz w:val="24"/>
          <w:szCs w:val="24"/>
          <w:lang w:val="sq-AL"/>
        </w:rPr>
        <w:t>ë</w:t>
      </w:r>
      <w:r w:rsidR="00FC567F" w:rsidRPr="009C3715">
        <w:rPr>
          <w:rFonts w:ascii="Times New Roman" w:hAnsi="Times New Roman"/>
          <w:sz w:val="24"/>
          <w:szCs w:val="24"/>
          <w:lang w:val="sq-AL"/>
        </w:rPr>
        <w:t>r</w:t>
      </w:r>
      <w:r w:rsidRPr="009C3715">
        <w:rPr>
          <w:rFonts w:ascii="Times New Roman" w:hAnsi="Times New Roman"/>
          <w:sz w:val="24"/>
          <w:szCs w:val="24"/>
          <w:lang w:val="sq-AL"/>
        </w:rPr>
        <w:t xml:space="preserve"> transpozimin e </w:t>
      </w:r>
      <w:r w:rsidRPr="009C3715">
        <w:rPr>
          <w:rFonts w:ascii="Times New Roman" w:hAnsi="Times New Roman"/>
          <w:i/>
          <w:sz w:val="24"/>
          <w:szCs w:val="24"/>
          <w:lang w:val="sq-AL"/>
        </w:rPr>
        <w:t>acquis communitaire</w:t>
      </w:r>
      <w:r w:rsidR="006B1A48" w:rsidRPr="009C3715">
        <w:rPr>
          <w:rFonts w:ascii="Times New Roman" w:hAnsi="Times New Roman"/>
          <w:i/>
          <w:sz w:val="24"/>
          <w:szCs w:val="24"/>
          <w:lang w:val="sq-AL"/>
        </w:rPr>
        <w:t>.</w:t>
      </w:r>
    </w:p>
    <w:p w:rsidR="004976ED" w:rsidRPr="009C3715" w:rsidRDefault="004976ED" w:rsidP="004976ED">
      <w:pPr>
        <w:jc w:val="both"/>
        <w:rPr>
          <w:rFonts w:ascii="Times New Roman" w:eastAsiaTheme="majorEastAsia" w:hAnsi="Times New Roman"/>
          <w:i/>
          <w:sz w:val="24"/>
          <w:szCs w:val="24"/>
          <w:lang w:val="sq-AL"/>
        </w:rPr>
      </w:pPr>
    </w:p>
    <w:p w:rsidR="00E66313" w:rsidRPr="009C3715" w:rsidRDefault="00E66313" w:rsidP="00E66313">
      <w:pPr>
        <w:jc w:val="both"/>
        <w:rPr>
          <w:rFonts w:ascii="Times New Roman" w:hAnsi="Times New Roman"/>
          <w:sz w:val="24"/>
          <w:szCs w:val="24"/>
          <w:lang w:val="sq-AL"/>
        </w:rPr>
      </w:pPr>
      <w:r w:rsidRPr="009F5476">
        <w:rPr>
          <w:rFonts w:ascii="Times New Roman" w:hAnsi="Times New Roman"/>
          <w:sz w:val="24"/>
          <w:szCs w:val="24"/>
          <w:lang w:val="sq-AL"/>
        </w:rPr>
        <w:t>Strategjia Sektoriale e Trans</w:t>
      </w:r>
      <w:r w:rsidR="00FF1BCC">
        <w:rPr>
          <w:rFonts w:ascii="Times New Roman" w:hAnsi="Times New Roman"/>
          <w:sz w:val="24"/>
          <w:szCs w:val="24"/>
          <w:lang w:val="sq-AL"/>
        </w:rPr>
        <w:t>portit 2016 – 2020 thekson se “</w:t>
      </w:r>
      <w:r w:rsidR="00FF1BCC" w:rsidRPr="009F5476">
        <w:rPr>
          <w:rFonts w:ascii="Times New Roman" w:hAnsi="Times New Roman"/>
          <w:sz w:val="24"/>
          <w:szCs w:val="24"/>
          <w:lang w:val="sq-AL"/>
        </w:rPr>
        <w:t xml:space="preserve">Rrjeti </w:t>
      </w:r>
      <w:r w:rsidRPr="009F5476">
        <w:rPr>
          <w:rFonts w:ascii="Times New Roman" w:hAnsi="Times New Roman"/>
          <w:sz w:val="24"/>
          <w:szCs w:val="24"/>
          <w:lang w:val="sq-AL"/>
        </w:rPr>
        <w:t xml:space="preserve">rrugor </w:t>
      </w:r>
      <w:r w:rsidR="005A05ED" w:rsidRPr="009F5476">
        <w:rPr>
          <w:rFonts w:ascii="Times New Roman" w:hAnsi="Times New Roman"/>
          <w:sz w:val="24"/>
          <w:szCs w:val="24"/>
          <w:lang w:val="sq-AL"/>
        </w:rPr>
        <w:t>ë</w:t>
      </w:r>
      <w:r w:rsidRPr="009F5476">
        <w:rPr>
          <w:rFonts w:ascii="Times New Roman" w:hAnsi="Times New Roman"/>
          <w:sz w:val="24"/>
          <w:szCs w:val="24"/>
          <w:lang w:val="sq-AL"/>
        </w:rPr>
        <w:t>sht</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 ende i kufizuar si n</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 shtrirje edhe n</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 cil</w:t>
      </w:r>
      <w:r w:rsidR="005A05ED" w:rsidRPr="009F5476">
        <w:rPr>
          <w:rFonts w:ascii="Times New Roman" w:hAnsi="Times New Roman"/>
          <w:sz w:val="24"/>
          <w:szCs w:val="24"/>
          <w:lang w:val="sq-AL"/>
        </w:rPr>
        <w:t>ë</w:t>
      </w:r>
      <w:r w:rsidRPr="009F5476">
        <w:rPr>
          <w:rFonts w:ascii="Times New Roman" w:hAnsi="Times New Roman"/>
          <w:sz w:val="24"/>
          <w:szCs w:val="24"/>
          <w:lang w:val="sq-AL"/>
        </w:rPr>
        <w:t>si dhe vuan nga mungesa e mir</w:t>
      </w:r>
      <w:r w:rsidR="005A05ED" w:rsidRPr="009F5476">
        <w:rPr>
          <w:rFonts w:ascii="Times New Roman" w:hAnsi="Times New Roman"/>
          <w:sz w:val="24"/>
          <w:szCs w:val="24"/>
          <w:lang w:val="sq-AL"/>
        </w:rPr>
        <w:t>ë</w:t>
      </w:r>
      <w:r w:rsidRPr="009F5476">
        <w:rPr>
          <w:rFonts w:ascii="Times New Roman" w:hAnsi="Times New Roman"/>
          <w:sz w:val="24"/>
          <w:szCs w:val="24"/>
          <w:lang w:val="sq-AL"/>
        </w:rPr>
        <w:t>mbajtjes”</w:t>
      </w:r>
      <w:r w:rsidRPr="009F5476">
        <w:rPr>
          <w:rStyle w:val="FootnoteReference"/>
          <w:rFonts w:ascii="Times New Roman" w:hAnsi="Times New Roman"/>
          <w:sz w:val="24"/>
          <w:szCs w:val="24"/>
          <w:lang w:val="sq-AL"/>
        </w:rPr>
        <w:footnoteReference w:id="2"/>
      </w:r>
      <w:r w:rsidRPr="009F5476">
        <w:rPr>
          <w:rFonts w:ascii="Times New Roman" w:hAnsi="Times New Roman"/>
          <w:sz w:val="24"/>
          <w:szCs w:val="24"/>
          <w:lang w:val="sq-AL"/>
        </w:rPr>
        <w:t xml:space="preserve"> dhe parashikon p</w:t>
      </w:r>
      <w:r w:rsidR="005A05ED" w:rsidRPr="009F5476">
        <w:rPr>
          <w:rFonts w:ascii="Times New Roman" w:hAnsi="Times New Roman"/>
          <w:sz w:val="24"/>
          <w:szCs w:val="24"/>
          <w:lang w:val="sq-AL"/>
        </w:rPr>
        <w:t>ë</w:t>
      </w:r>
      <w:r w:rsidRPr="009F5476">
        <w:rPr>
          <w:rFonts w:ascii="Times New Roman" w:hAnsi="Times New Roman"/>
          <w:sz w:val="24"/>
          <w:szCs w:val="24"/>
          <w:lang w:val="sq-AL"/>
        </w:rPr>
        <w:t>rdorimin e metodave alternative p</w:t>
      </w:r>
      <w:r w:rsidR="005A05ED" w:rsidRPr="009F5476">
        <w:rPr>
          <w:rFonts w:ascii="Times New Roman" w:hAnsi="Times New Roman"/>
          <w:sz w:val="24"/>
          <w:szCs w:val="24"/>
          <w:lang w:val="sq-AL"/>
        </w:rPr>
        <w:t>ë</w:t>
      </w:r>
      <w:r w:rsidRPr="009F5476">
        <w:rPr>
          <w:rFonts w:ascii="Times New Roman" w:hAnsi="Times New Roman"/>
          <w:sz w:val="24"/>
          <w:szCs w:val="24"/>
          <w:lang w:val="sq-AL"/>
        </w:rPr>
        <w:t>r financimin e mir</w:t>
      </w:r>
      <w:r w:rsidR="005A05ED" w:rsidRPr="009F5476">
        <w:rPr>
          <w:rFonts w:ascii="Times New Roman" w:hAnsi="Times New Roman"/>
          <w:sz w:val="24"/>
          <w:szCs w:val="24"/>
          <w:lang w:val="sq-AL"/>
        </w:rPr>
        <w:t>ë</w:t>
      </w:r>
      <w:r w:rsidRPr="009F5476">
        <w:rPr>
          <w:rFonts w:ascii="Times New Roman" w:hAnsi="Times New Roman"/>
          <w:sz w:val="24"/>
          <w:szCs w:val="24"/>
          <w:lang w:val="sq-AL"/>
        </w:rPr>
        <w:t>mbajtjes s</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 rrug</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ve. Ngritja dhe </w:t>
      </w:r>
      <w:r w:rsidR="00E928A8" w:rsidRPr="009F5476">
        <w:rPr>
          <w:rFonts w:ascii="Times New Roman" w:hAnsi="Times New Roman"/>
          <w:sz w:val="24"/>
          <w:szCs w:val="24"/>
          <w:lang w:val="sq-AL"/>
        </w:rPr>
        <w:t>v</w:t>
      </w:r>
      <w:r w:rsidR="009F5476">
        <w:rPr>
          <w:rFonts w:ascii="Times New Roman" w:hAnsi="Times New Roman"/>
          <w:sz w:val="24"/>
          <w:szCs w:val="24"/>
          <w:lang w:val="sq-AL"/>
        </w:rPr>
        <w:t>ë</w:t>
      </w:r>
      <w:r w:rsidR="00E928A8" w:rsidRPr="009F5476">
        <w:rPr>
          <w:rFonts w:ascii="Times New Roman" w:hAnsi="Times New Roman"/>
          <w:sz w:val="24"/>
          <w:szCs w:val="24"/>
          <w:lang w:val="sq-AL"/>
        </w:rPr>
        <w:t>nia n</w:t>
      </w:r>
      <w:r w:rsidR="009F5476">
        <w:rPr>
          <w:rFonts w:ascii="Times New Roman" w:hAnsi="Times New Roman"/>
          <w:sz w:val="24"/>
          <w:szCs w:val="24"/>
          <w:lang w:val="sq-AL"/>
        </w:rPr>
        <w:t>ë</w:t>
      </w:r>
      <w:r w:rsidR="00E928A8" w:rsidRPr="009F5476">
        <w:rPr>
          <w:rFonts w:ascii="Times New Roman" w:hAnsi="Times New Roman"/>
          <w:sz w:val="24"/>
          <w:szCs w:val="24"/>
          <w:lang w:val="sq-AL"/>
        </w:rPr>
        <w:t xml:space="preserve"> </w:t>
      </w:r>
      <w:r w:rsidRPr="009F5476">
        <w:rPr>
          <w:rFonts w:ascii="Times New Roman" w:hAnsi="Times New Roman"/>
          <w:sz w:val="24"/>
          <w:szCs w:val="24"/>
          <w:lang w:val="sq-AL"/>
        </w:rPr>
        <w:t>funksion e sistemit t</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 tarifimit t</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 rrug</w:t>
      </w:r>
      <w:r w:rsidR="005A05ED" w:rsidRPr="009F5476">
        <w:rPr>
          <w:rFonts w:ascii="Times New Roman" w:hAnsi="Times New Roman"/>
          <w:sz w:val="24"/>
          <w:szCs w:val="24"/>
          <w:lang w:val="sq-AL"/>
        </w:rPr>
        <w:t>ë</w:t>
      </w:r>
      <w:r w:rsidRPr="009F5476">
        <w:rPr>
          <w:rFonts w:ascii="Times New Roman" w:hAnsi="Times New Roman"/>
          <w:sz w:val="24"/>
          <w:szCs w:val="24"/>
          <w:lang w:val="sq-AL"/>
        </w:rPr>
        <w:t>ve n</w:t>
      </w:r>
      <w:r w:rsidR="005A05ED" w:rsidRPr="009F5476">
        <w:rPr>
          <w:rFonts w:ascii="Times New Roman" w:hAnsi="Times New Roman"/>
          <w:sz w:val="24"/>
          <w:szCs w:val="24"/>
          <w:lang w:val="sq-AL"/>
        </w:rPr>
        <w:t>ë</w:t>
      </w:r>
      <w:r w:rsidRPr="009F5476">
        <w:rPr>
          <w:rFonts w:ascii="Times New Roman" w:hAnsi="Times New Roman"/>
          <w:sz w:val="24"/>
          <w:szCs w:val="24"/>
          <w:lang w:val="sq-AL"/>
        </w:rPr>
        <w:t>p</w:t>
      </w:r>
      <w:r w:rsidR="005A05ED" w:rsidRPr="009F5476">
        <w:rPr>
          <w:rFonts w:ascii="Times New Roman" w:hAnsi="Times New Roman"/>
          <w:sz w:val="24"/>
          <w:szCs w:val="24"/>
          <w:lang w:val="sq-AL"/>
        </w:rPr>
        <w:t>ë</w:t>
      </w:r>
      <w:r w:rsidRPr="009F5476">
        <w:rPr>
          <w:rFonts w:ascii="Times New Roman" w:hAnsi="Times New Roman"/>
          <w:sz w:val="24"/>
          <w:szCs w:val="24"/>
          <w:lang w:val="sq-AL"/>
        </w:rPr>
        <w:t>rmjet instalimit t</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 sh</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rbimit me </w:t>
      </w:r>
      <w:r w:rsidR="00E928A8" w:rsidRPr="009F5476">
        <w:rPr>
          <w:rFonts w:ascii="Times New Roman" w:hAnsi="Times New Roman"/>
          <w:sz w:val="24"/>
          <w:szCs w:val="24"/>
          <w:lang w:val="sq-AL"/>
        </w:rPr>
        <w:t>pages</w:t>
      </w:r>
      <w:r w:rsidR="009F5476">
        <w:rPr>
          <w:rFonts w:ascii="Times New Roman" w:hAnsi="Times New Roman"/>
          <w:sz w:val="24"/>
          <w:szCs w:val="24"/>
          <w:lang w:val="sq-AL"/>
        </w:rPr>
        <w:t>ë</w:t>
      </w:r>
      <w:r w:rsidR="00E928A8" w:rsidRPr="009F5476">
        <w:rPr>
          <w:rFonts w:ascii="Times New Roman" w:hAnsi="Times New Roman"/>
          <w:sz w:val="24"/>
          <w:szCs w:val="24"/>
          <w:lang w:val="sq-AL"/>
        </w:rPr>
        <w:t xml:space="preserve"> </w:t>
      </w:r>
      <w:r w:rsidRPr="009F5476">
        <w:rPr>
          <w:rFonts w:ascii="Times New Roman" w:hAnsi="Times New Roman"/>
          <w:sz w:val="24"/>
          <w:szCs w:val="24"/>
          <w:lang w:val="sq-AL"/>
        </w:rPr>
        <w:t>shikohet si nj</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 nga alternativat e mundshme p</w:t>
      </w:r>
      <w:r w:rsidR="005A05ED" w:rsidRPr="009F5476">
        <w:rPr>
          <w:rFonts w:ascii="Times New Roman" w:hAnsi="Times New Roman"/>
          <w:sz w:val="24"/>
          <w:szCs w:val="24"/>
          <w:lang w:val="sq-AL"/>
        </w:rPr>
        <w:t>ë</w:t>
      </w:r>
      <w:r w:rsidRPr="009F5476">
        <w:rPr>
          <w:rFonts w:ascii="Times New Roman" w:hAnsi="Times New Roman"/>
          <w:sz w:val="24"/>
          <w:szCs w:val="24"/>
          <w:lang w:val="sq-AL"/>
        </w:rPr>
        <w:t>r t</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 siguruar t</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 ardhurat e nevojshm</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 n</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 m</w:t>
      </w:r>
      <w:r w:rsidR="005A05ED" w:rsidRPr="009F5476">
        <w:rPr>
          <w:rFonts w:ascii="Times New Roman" w:hAnsi="Times New Roman"/>
          <w:sz w:val="24"/>
          <w:szCs w:val="24"/>
          <w:lang w:val="sq-AL"/>
        </w:rPr>
        <w:t>ë</w:t>
      </w:r>
      <w:r w:rsidRPr="009F5476">
        <w:rPr>
          <w:rFonts w:ascii="Times New Roman" w:hAnsi="Times New Roman"/>
          <w:sz w:val="24"/>
          <w:szCs w:val="24"/>
          <w:lang w:val="sq-AL"/>
        </w:rPr>
        <w:t>nyr</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 t</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 vecant</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 lidhur me sigurimin e </w:t>
      </w:r>
      <w:r w:rsidR="00E928A8" w:rsidRPr="009F5476">
        <w:rPr>
          <w:rFonts w:ascii="Times New Roman" w:hAnsi="Times New Roman"/>
          <w:sz w:val="24"/>
          <w:szCs w:val="24"/>
          <w:lang w:val="sq-AL"/>
        </w:rPr>
        <w:t xml:space="preserve">mirëmbajtjes </w:t>
      </w:r>
      <w:r w:rsidRPr="009F5476">
        <w:rPr>
          <w:rFonts w:ascii="Times New Roman" w:hAnsi="Times New Roman"/>
          <w:sz w:val="24"/>
          <w:szCs w:val="24"/>
          <w:lang w:val="sq-AL"/>
        </w:rPr>
        <w:t>s</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 autostradave t</w:t>
      </w:r>
      <w:r w:rsidR="005A05ED" w:rsidRPr="009F5476">
        <w:rPr>
          <w:rFonts w:ascii="Times New Roman" w:hAnsi="Times New Roman"/>
          <w:sz w:val="24"/>
          <w:szCs w:val="24"/>
          <w:lang w:val="sq-AL"/>
        </w:rPr>
        <w:t>ë</w:t>
      </w:r>
      <w:r w:rsidRPr="009F5476">
        <w:rPr>
          <w:rFonts w:ascii="Times New Roman" w:hAnsi="Times New Roman"/>
          <w:sz w:val="24"/>
          <w:szCs w:val="24"/>
          <w:lang w:val="sq-AL"/>
        </w:rPr>
        <w:t xml:space="preserve"> vendit.</w:t>
      </w:r>
      <w:r w:rsidRPr="009C3715">
        <w:rPr>
          <w:rFonts w:ascii="Times New Roman" w:hAnsi="Times New Roman"/>
          <w:sz w:val="24"/>
          <w:szCs w:val="24"/>
          <w:lang w:val="sq-AL"/>
        </w:rPr>
        <w:t xml:space="preserve"> </w:t>
      </w:r>
    </w:p>
    <w:p w:rsidR="00E66313" w:rsidRPr="009C3715" w:rsidRDefault="00E66313" w:rsidP="006D6FB4">
      <w:pPr>
        <w:jc w:val="both"/>
        <w:rPr>
          <w:rFonts w:ascii="Times New Roman" w:eastAsiaTheme="majorEastAsia" w:hAnsi="Times New Roman"/>
          <w:sz w:val="24"/>
          <w:szCs w:val="24"/>
          <w:lang w:val="sq-AL"/>
        </w:rPr>
      </w:pPr>
    </w:p>
    <w:p w:rsidR="00FF0951" w:rsidRDefault="009A316D" w:rsidP="006D6FB4">
      <w:pPr>
        <w:jc w:val="both"/>
        <w:rPr>
          <w:rFonts w:ascii="Times New Roman" w:eastAsiaTheme="majorEastAsia" w:hAnsi="Times New Roman"/>
          <w:sz w:val="24"/>
          <w:szCs w:val="24"/>
          <w:lang w:val="sq-AL"/>
        </w:rPr>
      </w:pPr>
      <w:r>
        <w:rPr>
          <w:rFonts w:ascii="Times New Roman" w:eastAsiaTheme="majorEastAsia" w:hAnsi="Times New Roman"/>
          <w:sz w:val="24"/>
          <w:szCs w:val="24"/>
          <w:lang w:val="sq-AL"/>
        </w:rPr>
        <w:t xml:space="preserve">Ndërhyrja që Qeveria synon  të </w:t>
      </w:r>
      <w:r w:rsidR="00CE0D02" w:rsidRPr="009C3715">
        <w:rPr>
          <w:rFonts w:ascii="Times New Roman" w:eastAsiaTheme="majorEastAsia" w:hAnsi="Times New Roman"/>
          <w:sz w:val="24"/>
          <w:szCs w:val="24"/>
          <w:lang w:val="sq-AL"/>
        </w:rPr>
        <w:t xml:space="preserve"> </w:t>
      </w:r>
      <w:r>
        <w:rPr>
          <w:rFonts w:ascii="Times New Roman" w:eastAsiaTheme="majorEastAsia" w:hAnsi="Times New Roman"/>
          <w:sz w:val="24"/>
          <w:szCs w:val="24"/>
          <w:lang w:val="sq-AL"/>
        </w:rPr>
        <w:t xml:space="preserve">ndërmarrë </w:t>
      </w:r>
      <w:r w:rsidR="00CE0D02" w:rsidRPr="009C3715">
        <w:rPr>
          <w:rFonts w:ascii="Times New Roman" w:eastAsiaTheme="majorEastAsia" w:hAnsi="Times New Roman"/>
          <w:sz w:val="24"/>
          <w:szCs w:val="24"/>
          <w:lang w:val="sq-AL"/>
        </w:rPr>
        <w:t>nd</w:t>
      </w:r>
      <w:r w:rsidR="005A05ED" w:rsidRPr="009C3715">
        <w:rPr>
          <w:rFonts w:ascii="Times New Roman" w:eastAsiaTheme="majorEastAsia" w:hAnsi="Times New Roman"/>
          <w:sz w:val="24"/>
          <w:szCs w:val="24"/>
          <w:lang w:val="sq-AL"/>
        </w:rPr>
        <w:t>ë</w:t>
      </w:r>
      <w:r w:rsidR="00CE0D02" w:rsidRPr="009C3715">
        <w:rPr>
          <w:rFonts w:ascii="Times New Roman" w:eastAsiaTheme="majorEastAsia" w:hAnsi="Times New Roman"/>
          <w:sz w:val="24"/>
          <w:szCs w:val="24"/>
          <w:lang w:val="sq-AL"/>
        </w:rPr>
        <w:t>rlidhet me disa nga objektivat specifike t</w:t>
      </w:r>
      <w:r w:rsidR="005A05ED" w:rsidRPr="009C3715">
        <w:rPr>
          <w:rFonts w:ascii="Times New Roman" w:eastAsiaTheme="majorEastAsia" w:hAnsi="Times New Roman"/>
          <w:sz w:val="24"/>
          <w:szCs w:val="24"/>
          <w:lang w:val="sq-AL"/>
        </w:rPr>
        <w:t>ë</w:t>
      </w:r>
      <w:r w:rsidR="00CE0D02" w:rsidRPr="009C3715">
        <w:rPr>
          <w:rFonts w:ascii="Times New Roman" w:eastAsiaTheme="majorEastAsia" w:hAnsi="Times New Roman"/>
          <w:sz w:val="24"/>
          <w:szCs w:val="24"/>
          <w:lang w:val="sq-AL"/>
        </w:rPr>
        <w:t xml:space="preserve"> p</w:t>
      </w:r>
      <w:r w:rsidR="005A05ED" w:rsidRPr="009C3715">
        <w:rPr>
          <w:rFonts w:ascii="Times New Roman" w:eastAsiaTheme="majorEastAsia" w:hAnsi="Times New Roman"/>
          <w:sz w:val="24"/>
          <w:szCs w:val="24"/>
          <w:lang w:val="sq-AL"/>
        </w:rPr>
        <w:t>ë</w:t>
      </w:r>
      <w:r w:rsidR="00CE0D02" w:rsidRPr="009C3715">
        <w:rPr>
          <w:rFonts w:ascii="Times New Roman" w:eastAsiaTheme="majorEastAsia" w:hAnsi="Times New Roman"/>
          <w:sz w:val="24"/>
          <w:szCs w:val="24"/>
          <w:lang w:val="sq-AL"/>
        </w:rPr>
        <w:t>rcaktuara n</w:t>
      </w:r>
      <w:r w:rsidR="005A05ED" w:rsidRPr="009C3715">
        <w:rPr>
          <w:rFonts w:ascii="Times New Roman" w:eastAsiaTheme="majorEastAsia" w:hAnsi="Times New Roman"/>
          <w:sz w:val="24"/>
          <w:szCs w:val="24"/>
          <w:lang w:val="sq-AL"/>
        </w:rPr>
        <w:t>ë</w:t>
      </w:r>
      <w:r w:rsidR="00CE0D02" w:rsidRPr="009C3715">
        <w:rPr>
          <w:rFonts w:ascii="Times New Roman" w:eastAsiaTheme="majorEastAsia" w:hAnsi="Times New Roman"/>
          <w:sz w:val="24"/>
          <w:szCs w:val="24"/>
          <w:lang w:val="sq-AL"/>
        </w:rPr>
        <w:t xml:space="preserve"> </w:t>
      </w:r>
      <w:r w:rsidR="00E66313" w:rsidRPr="009C3715">
        <w:rPr>
          <w:rFonts w:ascii="Times New Roman" w:eastAsiaTheme="majorEastAsia" w:hAnsi="Times New Roman"/>
          <w:sz w:val="24"/>
          <w:szCs w:val="24"/>
          <w:lang w:val="sq-AL"/>
        </w:rPr>
        <w:t>S</w:t>
      </w:r>
      <w:r w:rsidR="00CE0D02" w:rsidRPr="009C3715">
        <w:rPr>
          <w:rFonts w:ascii="Times New Roman" w:eastAsiaTheme="majorEastAsia" w:hAnsi="Times New Roman"/>
          <w:sz w:val="24"/>
          <w:szCs w:val="24"/>
          <w:lang w:val="sq-AL"/>
        </w:rPr>
        <w:t>trategjin</w:t>
      </w:r>
      <w:r w:rsidR="005A05ED" w:rsidRPr="009C3715">
        <w:rPr>
          <w:rFonts w:ascii="Times New Roman" w:eastAsiaTheme="majorEastAsia" w:hAnsi="Times New Roman"/>
          <w:sz w:val="24"/>
          <w:szCs w:val="24"/>
          <w:lang w:val="sq-AL"/>
        </w:rPr>
        <w:t>ë</w:t>
      </w:r>
      <w:r w:rsidR="00CE0D02" w:rsidRPr="009C3715">
        <w:rPr>
          <w:rFonts w:ascii="Times New Roman" w:eastAsiaTheme="majorEastAsia" w:hAnsi="Times New Roman"/>
          <w:sz w:val="24"/>
          <w:szCs w:val="24"/>
          <w:lang w:val="sq-AL"/>
        </w:rPr>
        <w:t xml:space="preserve"> </w:t>
      </w:r>
      <w:r w:rsidR="00E66313" w:rsidRPr="009C3715">
        <w:rPr>
          <w:rFonts w:ascii="Times New Roman" w:eastAsiaTheme="majorEastAsia" w:hAnsi="Times New Roman"/>
          <w:sz w:val="24"/>
          <w:szCs w:val="24"/>
          <w:lang w:val="sq-AL"/>
        </w:rPr>
        <w:t xml:space="preserve"> Sektoriale </w:t>
      </w:r>
      <w:r w:rsidR="00CE0D02" w:rsidRPr="009C3715">
        <w:rPr>
          <w:rFonts w:ascii="Times New Roman" w:eastAsiaTheme="majorEastAsia" w:hAnsi="Times New Roman"/>
          <w:sz w:val="24"/>
          <w:szCs w:val="24"/>
          <w:lang w:val="sq-AL"/>
        </w:rPr>
        <w:t>t</w:t>
      </w:r>
      <w:r w:rsidR="005A05ED" w:rsidRPr="009C3715">
        <w:rPr>
          <w:rFonts w:ascii="Times New Roman" w:eastAsiaTheme="majorEastAsia" w:hAnsi="Times New Roman"/>
          <w:sz w:val="24"/>
          <w:szCs w:val="24"/>
          <w:lang w:val="sq-AL"/>
        </w:rPr>
        <w:t>ë</w:t>
      </w:r>
      <w:r w:rsidR="00CE0D02" w:rsidRPr="009C3715">
        <w:rPr>
          <w:rFonts w:ascii="Times New Roman" w:eastAsiaTheme="majorEastAsia" w:hAnsi="Times New Roman"/>
          <w:sz w:val="24"/>
          <w:szCs w:val="24"/>
          <w:lang w:val="sq-AL"/>
        </w:rPr>
        <w:t xml:space="preserve"> </w:t>
      </w:r>
      <w:r w:rsidR="00E66313" w:rsidRPr="009C3715">
        <w:rPr>
          <w:rFonts w:ascii="Times New Roman" w:eastAsiaTheme="majorEastAsia" w:hAnsi="Times New Roman"/>
          <w:sz w:val="24"/>
          <w:szCs w:val="24"/>
          <w:lang w:val="sq-AL"/>
        </w:rPr>
        <w:t>Transportit 2016 – 2020 p</w:t>
      </w:r>
      <w:r w:rsidR="005A05ED" w:rsidRPr="009C3715">
        <w:rPr>
          <w:rFonts w:ascii="Times New Roman" w:eastAsiaTheme="majorEastAsia" w:hAnsi="Times New Roman"/>
          <w:sz w:val="24"/>
          <w:szCs w:val="24"/>
          <w:lang w:val="sq-AL"/>
        </w:rPr>
        <w:t>ë</w:t>
      </w:r>
      <w:r w:rsidR="00E66313" w:rsidRPr="009C3715">
        <w:rPr>
          <w:rFonts w:ascii="Times New Roman" w:eastAsiaTheme="majorEastAsia" w:hAnsi="Times New Roman"/>
          <w:sz w:val="24"/>
          <w:szCs w:val="24"/>
          <w:lang w:val="sq-AL"/>
        </w:rPr>
        <w:t>rcakton qart</w:t>
      </w:r>
      <w:r w:rsidR="005A05ED" w:rsidRPr="009C3715">
        <w:rPr>
          <w:rFonts w:ascii="Times New Roman" w:eastAsiaTheme="majorEastAsia" w:hAnsi="Times New Roman"/>
          <w:sz w:val="24"/>
          <w:szCs w:val="24"/>
          <w:lang w:val="sq-AL"/>
        </w:rPr>
        <w:t>ë</w:t>
      </w:r>
      <w:r w:rsidR="00E66313" w:rsidRPr="009C3715">
        <w:rPr>
          <w:rFonts w:ascii="Times New Roman" w:eastAsiaTheme="majorEastAsia" w:hAnsi="Times New Roman"/>
          <w:sz w:val="24"/>
          <w:szCs w:val="24"/>
          <w:lang w:val="sq-AL"/>
        </w:rPr>
        <w:t xml:space="preserve"> prioritetet e Qeveris</w:t>
      </w:r>
      <w:r w:rsidR="005A05ED" w:rsidRPr="009C3715">
        <w:rPr>
          <w:rFonts w:ascii="Times New Roman" w:eastAsiaTheme="majorEastAsia" w:hAnsi="Times New Roman"/>
          <w:sz w:val="24"/>
          <w:szCs w:val="24"/>
          <w:lang w:val="sq-AL"/>
        </w:rPr>
        <w:t>ë</w:t>
      </w:r>
      <w:r w:rsidR="00E66313" w:rsidRPr="009C3715">
        <w:rPr>
          <w:rFonts w:ascii="Times New Roman" w:eastAsiaTheme="majorEastAsia" w:hAnsi="Times New Roman"/>
          <w:sz w:val="24"/>
          <w:szCs w:val="24"/>
          <w:lang w:val="sq-AL"/>
        </w:rPr>
        <w:t xml:space="preserve"> t</w:t>
      </w:r>
      <w:r w:rsidR="005A05ED" w:rsidRPr="009C3715">
        <w:rPr>
          <w:rFonts w:ascii="Times New Roman" w:eastAsiaTheme="majorEastAsia" w:hAnsi="Times New Roman"/>
          <w:sz w:val="24"/>
          <w:szCs w:val="24"/>
          <w:lang w:val="sq-AL"/>
        </w:rPr>
        <w:t>ë</w:t>
      </w:r>
      <w:r w:rsidR="00E66313" w:rsidRPr="009C3715">
        <w:rPr>
          <w:rFonts w:ascii="Times New Roman" w:eastAsiaTheme="majorEastAsia" w:hAnsi="Times New Roman"/>
          <w:sz w:val="24"/>
          <w:szCs w:val="24"/>
          <w:lang w:val="sq-AL"/>
        </w:rPr>
        <w:t xml:space="preserve"> cilat n</w:t>
      </w:r>
      <w:r w:rsidR="005A05ED" w:rsidRPr="009C3715">
        <w:rPr>
          <w:rFonts w:ascii="Times New Roman" w:eastAsiaTheme="majorEastAsia" w:hAnsi="Times New Roman"/>
          <w:sz w:val="24"/>
          <w:szCs w:val="24"/>
          <w:lang w:val="sq-AL"/>
        </w:rPr>
        <w:t>ë</w:t>
      </w:r>
      <w:r w:rsidR="002044C5">
        <w:rPr>
          <w:rFonts w:ascii="Times New Roman" w:eastAsiaTheme="majorEastAsia" w:hAnsi="Times New Roman"/>
          <w:sz w:val="24"/>
          <w:szCs w:val="24"/>
          <w:lang w:val="sq-AL"/>
        </w:rPr>
        <w:t xml:space="preserve"> objektivat e saj specifike (SP1)  dhe (SP3) se</w:t>
      </w:r>
      <w:r w:rsidR="00E66313" w:rsidRPr="009C3715">
        <w:rPr>
          <w:rFonts w:ascii="Times New Roman" w:eastAsiaTheme="majorEastAsia" w:hAnsi="Times New Roman"/>
          <w:sz w:val="24"/>
          <w:szCs w:val="24"/>
          <w:lang w:val="sq-AL"/>
        </w:rPr>
        <w:t xml:space="preserve">: </w:t>
      </w:r>
    </w:p>
    <w:p w:rsidR="00BA3271" w:rsidRPr="009C3715" w:rsidRDefault="00BA3271" w:rsidP="006D6FB4">
      <w:pPr>
        <w:jc w:val="both"/>
        <w:rPr>
          <w:rFonts w:ascii="Times New Roman" w:eastAsiaTheme="majorEastAsia" w:hAnsi="Times New Roman"/>
          <w:sz w:val="24"/>
          <w:szCs w:val="24"/>
          <w:lang w:val="sq-AL"/>
        </w:rPr>
      </w:pPr>
    </w:p>
    <w:p w:rsidR="00E66313" w:rsidRPr="009C3715" w:rsidRDefault="00E66313" w:rsidP="001468DA">
      <w:pPr>
        <w:jc w:val="both"/>
        <w:rPr>
          <w:rFonts w:ascii="Times New Roman" w:eastAsiaTheme="majorEastAsia" w:hAnsi="Times New Roman"/>
          <w:sz w:val="24"/>
          <w:szCs w:val="24"/>
          <w:lang w:val="sq-AL"/>
        </w:rPr>
      </w:pPr>
      <w:r w:rsidRPr="009C3715">
        <w:rPr>
          <w:rFonts w:ascii="Times New Roman" w:eastAsiaTheme="majorEastAsia" w:hAnsi="Times New Roman"/>
          <w:sz w:val="24"/>
          <w:szCs w:val="24"/>
          <w:lang w:val="sq-AL"/>
        </w:rPr>
        <w:lastRenderedPageBreak/>
        <w:t xml:space="preserve">SP1:  </w:t>
      </w:r>
      <w:r w:rsidRPr="009C3715">
        <w:rPr>
          <w:rFonts w:ascii="Times New Roman" w:eastAsiaTheme="majorEastAsia" w:hAnsi="Times New Roman"/>
          <w:b/>
          <w:i/>
          <w:sz w:val="24"/>
          <w:szCs w:val="24"/>
          <w:lang w:val="sq-AL"/>
        </w:rPr>
        <w:t>Rritja e qever</w:t>
      </w:r>
      <w:r w:rsidR="00E928A8">
        <w:rPr>
          <w:rFonts w:ascii="Times New Roman" w:eastAsiaTheme="majorEastAsia" w:hAnsi="Times New Roman"/>
          <w:b/>
          <w:i/>
          <w:sz w:val="24"/>
          <w:szCs w:val="24"/>
          <w:lang w:val="sq-AL"/>
        </w:rPr>
        <w:t>i</w:t>
      </w:r>
      <w:r w:rsidRPr="009C3715">
        <w:rPr>
          <w:rFonts w:ascii="Times New Roman" w:eastAsiaTheme="majorEastAsia" w:hAnsi="Times New Roman"/>
          <w:b/>
          <w:i/>
          <w:sz w:val="24"/>
          <w:szCs w:val="24"/>
          <w:lang w:val="sq-AL"/>
        </w:rPr>
        <w:t>sjes n</w:t>
      </w:r>
      <w:r w:rsidR="005A05ED" w:rsidRPr="009C3715">
        <w:rPr>
          <w:rFonts w:ascii="Times New Roman" w:eastAsiaTheme="majorEastAsia" w:hAnsi="Times New Roman"/>
          <w:b/>
          <w:i/>
          <w:sz w:val="24"/>
          <w:szCs w:val="24"/>
          <w:lang w:val="sq-AL"/>
        </w:rPr>
        <w:t>ë</w:t>
      </w:r>
      <w:r w:rsidRPr="009C3715">
        <w:rPr>
          <w:rFonts w:ascii="Times New Roman" w:eastAsiaTheme="majorEastAsia" w:hAnsi="Times New Roman"/>
          <w:b/>
          <w:i/>
          <w:sz w:val="24"/>
          <w:szCs w:val="24"/>
          <w:lang w:val="sq-AL"/>
        </w:rPr>
        <w:t xml:space="preserve"> sektorin e transportit</w:t>
      </w:r>
      <w:r w:rsidRPr="009C3715">
        <w:rPr>
          <w:rFonts w:ascii="Times New Roman" w:eastAsiaTheme="majorEastAsia" w:hAnsi="Times New Roman"/>
          <w:sz w:val="24"/>
          <w:szCs w:val="24"/>
          <w:lang w:val="sq-AL"/>
        </w:rPr>
        <w:t xml:space="preserve"> p</w:t>
      </w:r>
      <w:r w:rsidR="005A05ED" w:rsidRPr="009C3715">
        <w:rPr>
          <w:rFonts w:ascii="Times New Roman" w:eastAsiaTheme="majorEastAsia" w:hAnsi="Times New Roman"/>
          <w:sz w:val="24"/>
          <w:szCs w:val="24"/>
          <w:lang w:val="sq-AL"/>
        </w:rPr>
        <w:t>ë</w:t>
      </w:r>
      <w:r w:rsidRPr="009C3715">
        <w:rPr>
          <w:rFonts w:ascii="Times New Roman" w:eastAsiaTheme="majorEastAsia" w:hAnsi="Times New Roman"/>
          <w:sz w:val="24"/>
          <w:szCs w:val="24"/>
          <w:lang w:val="sq-AL"/>
        </w:rPr>
        <w:t>r t</w:t>
      </w:r>
      <w:r w:rsidR="005A05ED" w:rsidRPr="009C3715">
        <w:rPr>
          <w:rFonts w:ascii="Times New Roman" w:eastAsiaTheme="majorEastAsia" w:hAnsi="Times New Roman"/>
          <w:sz w:val="24"/>
          <w:szCs w:val="24"/>
          <w:lang w:val="sq-AL"/>
        </w:rPr>
        <w:t>ë</w:t>
      </w:r>
      <w:r w:rsidRPr="009C3715">
        <w:rPr>
          <w:rFonts w:ascii="Times New Roman" w:eastAsiaTheme="majorEastAsia" w:hAnsi="Times New Roman"/>
          <w:sz w:val="24"/>
          <w:szCs w:val="24"/>
          <w:lang w:val="sq-AL"/>
        </w:rPr>
        <w:t xml:space="preserve"> ofruar sh</w:t>
      </w:r>
      <w:r w:rsidR="005A05ED" w:rsidRPr="009C3715">
        <w:rPr>
          <w:rFonts w:ascii="Times New Roman" w:eastAsiaTheme="majorEastAsia" w:hAnsi="Times New Roman"/>
          <w:sz w:val="24"/>
          <w:szCs w:val="24"/>
          <w:lang w:val="sq-AL"/>
        </w:rPr>
        <w:t>ë</w:t>
      </w:r>
      <w:r w:rsidRPr="009C3715">
        <w:rPr>
          <w:rFonts w:ascii="Times New Roman" w:eastAsiaTheme="majorEastAsia" w:hAnsi="Times New Roman"/>
          <w:sz w:val="24"/>
          <w:szCs w:val="24"/>
          <w:lang w:val="sq-AL"/>
        </w:rPr>
        <w:t>rbime m</w:t>
      </w:r>
      <w:r w:rsidR="005A05ED" w:rsidRPr="009C3715">
        <w:rPr>
          <w:rFonts w:ascii="Times New Roman" w:eastAsiaTheme="majorEastAsia" w:hAnsi="Times New Roman"/>
          <w:sz w:val="24"/>
          <w:szCs w:val="24"/>
          <w:lang w:val="sq-AL"/>
        </w:rPr>
        <w:t>ë</w:t>
      </w:r>
      <w:r w:rsidRPr="009C3715">
        <w:rPr>
          <w:rFonts w:ascii="Times New Roman" w:eastAsiaTheme="majorEastAsia" w:hAnsi="Times New Roman"/>
          <w:sz w:val="24"/>
          <w:szCs w:val="24"/>
          <w:lang w:val="sq-AL"/>
        </w:rPr>
        <w:t xml:space="preserve"> t</w:t>
      </w:r>
      <w:r w:rsidR="005A05ED" w:rsidRPr="009C3715">
        <w:rPr>
          <w:rFonts w:ascii="Times New Roman" w:eastAsiaTheme="majorEastAsia" w:hAnsi="Times New Roman"/>
          <w:sz w:val="24"/>
          <w:szCs w:val="24"/>
          <w:lang w:val="sq-AL"/>
        </w:rPr>
        <w:t>ë</w:t>
      </w:r>
      <w:r w:rsidRPr="009C3715">
        <w:rPr>
          <w:rFonts w:ascii="Times New Roman" w:eastAsiaTheme="majorEastAsia" w:hAnsi="Times New Roman"/>
          <w:sz w:val="24"/>
          <w:szCs w:val="24"/>
          <w:lang w:val="sq-AL"/>
        </w:rPr>
        <w:t xml:space="preserve"> mira transporti si qytetar</w:t>
      </w:r>
      <w:r w:rsidR="005A05ED" w:rsidRPr="009C3715">
        <w:rPr>
          <w:rFonts w:ascii="Times New Roman" w:eastAsiaTheme="majorEastAsia" w:hAnsi="Times New Roman"/>
          <w:sz w:val="24"/>
          <w:szCs w:val="24"/>
          <w:lang w:val="sq-AL"/>
        </w:rPr>
        <w:t>ë</w:t>
      </w:r>
      <w:r w:rsidRPr="009C3715">
        <w:rPr>
          <w:rFonts w:ascii="Times New Roman" w:eastAsiaTheme="majorEastAsia" w:hAnsi="Times New Roman"/>
          <w:sz w:val="24"/>
          <w:szCs w:val="24"/>
          <w:lang w:val="sq-AL"/>
        </w:rPr>
        <w:t>ve edhe bizneseve</w:t>
      </w:r>
      <w:r w:rsidR="00E94B4A" w:rsidRPr="009C3715">
        <w:rPr>
          <w:rFonts w:ascii="Times New Roman" w:eastAsiaTheme="majorEastAsia" w:hAnsi="Times New Roman"/>
          <w:sz w:val="24"/>
          <w:szCs w:val="24"/>
          <w:lang w:val="sq-AL"/>
        </w:rPr>
        <w:t>;</w:t>
      </w:r>
    </w:p>
    <w:p w:rsidR="003F2BF3" w:rsidRDefault="003F2BF3" w:rsidP="003F2BF3">
      <w:pPr>
        <w:jc w:val="both"/>
        <w:rPr>
          <w:rFonts w:ascii="Times New Roman" w:eastAsiaTheme="majorEastAsia" w:hAnsi="Times New Roman"/>
          <w:sz w:val="24"/>
          <w:szCs w:val="24"/>
          <w:lang w:val="sq-AL"/>
        </w:rPr>
      </w:pPr>
    </w:p>
    <w:p w:rsidR="00E66313" w:rsidRDefault="00E66313" w:rsidP="003F2BF3">
      <w:pPr>
        <w:jc w:val="both"/>
        <w:rPr>
          <w:rFonts w:ascii="Times New Roman" w:eastAsiaTheme="majorEastAsia" w:hAnsi="Times New Roman"/>
          <w:sz w:val="24"/>
          <w:szCs w:val="24"/>
          <w:lang w:val="sq-AL"/>
        </w:rPr>
      </w:pPr>
      <w:r w:rsidRPr="009C3715">
        <w:rPr>
          <w:rFonts w:ascii="Times New Roman" w:eastAsiaTheme="majorEastAsia" w:hAnsi="Times New Roman"/>
          <w:sz w:val="24"/>
          <w:szCs w:val="24"/>
          <w:lang w:val="sq-AL"/>
        </w:rPr>
        <w:t xml:space="preserve">SP3: </w:t>
      </w:r>
      <w:r w:rsidRPr="009C3715">
        <w:rPr>
          <w:rFonts w:ascii="Times New Roman" w:eastAsiaTheme="majorEastAsia" w:hAnsi="Times New Roman"/>
          <w:b/>
          <w:i/>
          <w:sz w:val="24"/>
          <w:szCs w:val="24"/>
          <w:lang w:val="sq-AL"/>
        </w:rPr>
        <w:t>Sigurimi i harmonizimit me kuadrin rregullator t</w:t>
      </w:r>
      <w:r w:rsidR="005A05ED" w:rsidRPr="009C3715">
        <w:rPr>
          <w:rFonts w:ascii="Times New Roman" w:eastAsiaTheme="majorEastAsia" w:hAnsi="Times New Roman"/>
          <w:b/>
          <w:i/>
          <w:sz w:val="24"/>
          <w:szCs w:val="24"/>
          <w:lang w:val="sq-AL"/>
        </w:rPr>
        <w:t>ë</w:t>
      </w:r>
      <w:r w:rsidRPr="009C3715">
        <w:rPr>
          <w:rFonts w:ascii="Times New Roman" w:eastAsiaTheme="majorEastAsia" w:hAnsi="Times New Roman"/>
          <w:b/>
          <w:i/>
          <w:sz w:val="24"/>
          <w:szCs w:val="24"/>
          <w:lang w:val="sq-AL"/>
        </w:rPr>
        <w:t xml:space="preserve"> BE-se</w:t>
      </w:r>
      <w:r w:rsidRPr="009C3715">
        <w:rPr>
          <w:rFonts w:ascii="Times New Roman" w:eastAsiaTheme="majorEastAsia" w:hAnsi="Times New Roman"/>
          <w:sz w:val="24"/>
          <w:szCs w:val="24"/>
          <w:lang w:val="sq-AL"/>
        </w:rPr>
        <w:t xml:space="preserve"> p</w:t>
      </w:r>
      <w:r w:rsidR="005A05ED" w:rsidRPr="009C3715">
        <w:rPr>
          <w:rFonts w:ascii="Times New Roman" w:eastAsiaTheme="majorEastAsia" w:hAnsi="Times New Roman"/>
          <w:sz w:val="24"/>
          <w:szCs w:val="24"/>
          <w:lang w:val="sq-AL"/>
        </w:rPr>
        <w:t>ë</w:t>
      </w:r>
      <w:r w:rsidRPr="009C3715">
        <w:rPr>
          <w:rFonts w:ascii="Times New Roman" w:eastAsiaTheme="majorEastAsia" w:hAnsi="Times New Roman"/>
          <w:sz w:val="24"/>
          <w:szCs w:val="24"/>
          <w:lang w:val="sq-AL"/>
        </w:rPr>
        <w:t>r krijimin e kushteve t</w:t>
      </w:r>
      <w:r w:rsidR="005A05ED" w:rsidRPr="009C3715">
        <w:rPr>
          <w:rFonts w:ascii="Times New Roman" w:eastAsiaTheme="majorEastAsia" w:hAnsi="Times New Roman"/>
          <w:sz w:val="24"/>
          <w:szCs w:val="24"/>
          <w:lang w:val="sq-AL"/>
        </w:rPr>
        <w:t>ë</w:t>
      </w:r>
      <w:r w:rsidRPr="009C3715">
        <w:rPr>
          <w:rFonts w:ascii="Times New Roman" w:eastAsiaTheme="majorEastAsia" w:hAnsi="Times New Roman"/>
          <w:sz w:val="24"/>
          <w:szCs w:val="24"/>
          <w:lang w:val="sq-AL"/>
        </w:rPr>
        <w:t xml:space="preserve"> tregut t</w:t>
      </w:r>
      <w:r w:rsidR="005A05ED" w:rsidRPr="009C3715">
        <w:rPr>
          <w:rFonts w:ascii="Times New Roman" w:eastAsiaTheme="majorEastAsia" w:hAnsi="Times New Roman"/>
          <w:sz w:val="24"/>
          <w:szCs w:val="24"/>
          <w:lang w:val="sq-AL"/>
        </w:rPr>
        <w:t>ë</w:t>
      </w:r>
      <w:r w:rsidRPr="009C3715">
        <w:rPr>
          <w:rFonts w:ascii="Times New Roman" w:eastAsiaTheme="majorEastAsia" w:hAnsi="Times New Roman"/>
          <w:sz w:val="24"/>
          <w:szCs w:val="24"/>
          <w:lang w:val="sq-AL"/>
        </w:rPr>
        <w:t xml:space="preserve"> p</w:t>
      </w:r>
      <w:r w:rsidR="005A05ED" w:rsidRPr="009C3715">
        <w:rPr>
          <w:rFonts w:ascii="Times New Roman" w:eastAsiaTheme="majorEastAsia" w:hAnsi="Times New Roman"/>
          <w:sz w:val="24"/>
          <w:szCs w:val="24"/>
          <w:lang w:val="sq-AL"/>
        </w:rPr>
        <w:t>ë</w:t>
      </w:r>
      <w:r w:rsidRPr="009C3715">
        <w:rPr>
          <w:rFonts w:ascii="Times New Roman" w:eastAsiaTheme="majorEastAsia" w:hAnsi="Times New Roman"/>
          <w:sz w:val="24"/>
          <w:szCs w:val="24"/>
          <w:lang w:val="sq-AL"/>
        </w:rPr>
        <w:t>rbashk</w:t>
      </w:r>
      <w:r w:rsidR="005A05ED" w:rsidRPr="009C3715">
        <w:rPr>
          <w:rFonts w:ascii="Times New Roman" w:eastAsiaTheme="majorEastAsia" w:hAnsi="Times New Roman"/>
          <w:sz w:val="24"/>
          <w:szCs w:val="24"/>
          <w:lang w:val="sq-AL"/>
        </w:rPr>
        <w:t>ë</w:t>
      </w:r>
      <w:r w:rsidRPr="009C3715">
        <w:rPr>
          <w:rFonts w:ascii="Times New Roman" w:eastAsiaTheme="majorEastAsia" w:hAnsi="Times New Roman"/>
          <w:sz w:val="24"/>
          <w:szCs w:val="24"/>
          <w:lang w:val="sq-AL"/>
        </w:rPr>
        <w:t>t dhe standarteve t</w:t>
      </w:r>
      <w:r w:rsidR="005A05ED" w:rsidRPr="009C3715">
        <w:rPr>
          <w:rFonts w:ascii="Times New Roman" w:eastAsiaTheme="majorEastAsia" w:hAnsi="Times New Roman"/>
          <w:sz w:val="24"/>
          <w:szCs w:val="24"/>
          <w:lang w:val="sq-AL"/>
        </w:rPr>
        <w:t>ë</w:t>
      </w:r>
      <w:r w:rsidRPr="009C3715">
        <w:rPr>
          <w:rFonts w:ascii="Times New Roman" w:eastAsiaTheme="majorEastAsia" w:hAnsi="Times New Roman"/>
          <w:sz w:val="24"/>
          <w:szCs w:val="24"/>
          <w:lang w:val="sq-AL"/>
        </w:rPr>
        <w:t xml:space="preserve"> sigurise n</w:t>
      </w:r>
      <w:r w:rsidR="005A05ED" w:rsidRPr="009C3715">
        <w:rPr>
          <w:rFonts w:ascii="Times New Roman" w:eastAsiaTheme="majorEastAsia" w:hAnsi="Times New Roman"/>
          <w:sz w:val="24"/>
          <w:szCs w:val="24"/>
          <w:lang w:val="sq-AL"/>
        </w:rPr>
        <w:t>ë</w:t>
      </w:r>
      <w:r w:rsidRPr="009C3715">
        <w:rPr>
          <w:rFonts w:ascii="Times New Roman" w:eastAsiaTheme="majorEastAsia" w:hAnsi="Times New Roman"/>
          <w:sz w:val="24"/>
          <w:szCs w:val="24"/>
          <w:lang w:val="sq-AL"/>
        </w:rPr>
        <w:t xml:space="preserve"> nivelin rajonal dhe brenda </w:t>
      </w:r>
      <w:r w:rsidR="00E928A8" w:rsidRPr="009C3715">
        <w:rPr>
          <w:rFonts w:ascii="Times New Roman" w:eastAsiaTheme="majorEastAsia" w:hAnsi="Times New Roman"/>
          <w:sz w:val="24"/>
          <w:szCs w:val="24"/>
          <w:lang w:val="sq-AL"/>
        </w:rPr>
        <w:t>rajon</w:t>
      </w:r>
      <w:r w:rsidR="00E928A8">
        <w:rPr>
          <w:rFonts w:ascii="Times New Roman" w:eastAsiaTheme="majorEastAsia" w:hAnsi="Times New Roman"/>
          <w:sz w:val="24"/>
          <w:szCs w:val="24"/>
          <w:lang w:val="sq-AL"/>
        </w:rPr>
        <w:t>i</w:t>
      </w:r>
      <w:r w:rsidR="00E928A8" w:rsidRPr="009C3715">
        <w:rPr>
          <w:rFonts w:ascii="Times New Roman" w:eastAsiaTheme="majorEastAsia" w:hAnsi="Times New Roman"/>
          <w:sz w:val="24"/>
          <w:szCs w:val="24"/>
          <w:lang w:val="sq-AL"/>
        </w:rPr>
        <w:t xml:space="preserve">t </w:t>
      </w:r>
      <w:r w:rsidRPr="009C3715">
        <w:rPr>
          <w:rFonts w:ascii="Times New Roman" w:eastAsiaTheme="majorEastAsia" w:hAnsi="Times New Roman"/>
          <w:sz w:val="24"/>
          <w:szCs w:val="24"/>
          <w:lang w:val="sq-AL"/>
        </w:rPr>
        <w:t xml:space="preserve">fqinj; </w:t>
      </w:r>
    </w:p>
    <w:p w:rsidR="00BA3271" w:rsidRPr="009C3715" w:rsidRDefault="00BA3271" w:rsidP="00E66313">
      <w:pPr>
        <w:ind w:left="720"/>
        <w:jc w:val="both"/>
        <w:rPr>
          <w:rFonts w:ascii="Times New Roman" w:eastAsiaTheme="majorEastAsia" w:hAnsi="Times New Roman"/>
          <w:sz w:val="24"/>
          <w:szCs w:val="24"/>
          <w:lang w:val="sq-AL"/>
        </w:rPr>
      </w:pPr>
    </w:p>
    <w:p w:rsidR="00E66313" w:rsidRPr="009C3715" w:rsidRDefault="00E66313" w:rsidP="001468DA">
      <w:pPr>
        <w:jc w:val="both"/>
        <w:rPr>
          <w:rFonts w:ascii="Times New Roman" w:eastAsiaTheme="majorEastAsia" w:hAnsi="Times New Roman"/>
          <w:sz w:val="24"/>
          <w:szCs w:val="24"/>
          <w:lang w:val="sq-AL"/>
        </w:rPr>
      </w:pPr>
      <w:r w:rsidRPr="009C3715">
        <w:rPr>
          <w:rFonts w:ascii="Times New Roman" w:eastAsiaTheme="majorEastAsia" w:hAnsi="Times New Roman"/>
          <w:sz w:val="24"/>
          <w:szCs w:val="24"/>
          <w:lang w:val="sq-AL"/>
        </w:rPr>
        <w:t xml:space="preserve">SP8: Rritja e </w:t>
      </w:r>
      <w:r w:rsidRPr="009C3715">
        <w:rPr>
          <w:rFonts w:ascii="Times New Roman" w:eastAsiaTheme="majorEastAsia" w:hAnsi="Times New Roman"/>
          <w:b/>
          <w:i/>
          <w:sz w:val="24"/>
          <w:szCs w:val="24"/>
          <w:lang w:val="sq-AL"/>
        </w:rPr>
        <w:t>p</w:t>
      </w:r>
      <w:r w:rsidR="005A05ED" w:rsidRPr="009C3715">
        <w:rPr>
          <w:rFonts w:ascii="Times New Roman" w:eastAsiaTheme="majorEastAsia" w:hAnsi="Times New Roman"/>
          <w:b/>
          <w:i/>
          <w:sz w:val="24"/>
          <w:szCs w:val="24"/>
          <w:lang w:val="sq-AL"/>
        </w:rPr>
        <w:t>ë</w:t>
      </w:r>
      <w:r w:rsidRPr="009C3715">
        <w:rPr>
          <w:rFonts w:ascii="Times New Roman" w:eastAsiaTheme="majorEastAsia" w:hAnsi="Times New Roman"/>
          <w:b/>
          <w:i/>
          <w:sz w:val="24"/>
          <w:szCs w:val="24"/>
          <w:lang w:val="sq-AL"/>
        </w:rPr>
        <w:t>rdorimit t</w:t>
      </w:r>
      <w:r w:rsidR="005A05ED" w:rsidRPr="009C3715">
        <w:rPr>
          <w:rFonts w:ascii="Times New Roman" w:eastAsiaTheme="majorEastAsia" w:hAnsi="Times New Roman"/>
          <w:b/>
          <w:i/>
          <w:sz w:val="24"/>
          <w:szCs w:val="24"/>
          <w:lang w:val="sq-AL"/>
        </w:rPr>
        <w:t>ë</w:t>
      </w:r>
      <w:r w:rsidRPr="009C3715">
        <w:rPr>
          <w:rFonts w:ascii="Times New Roman" w:eastAsiaTheme="majorEastAsia" w:hAnsi="Times New Roman"/>
          <w:b/>
          <w:i/>
          <w:sz w:val="24"/>
          <w:szCs w:val="24"/>
          <w:lang w:val="sq-AL"/>
        </w:rPr>
        <w:t xml:space="preserve"> sistemeve inteligjente</w:t>
      </w:r>
      <w:r w:rsidRPr="009C3715">
        <w:rPr>
          <w:rFonts w:ascii="Times New Roman" w:eastAsiaTheme="majorEastAsia" w:hAnsi="Times New Roman"/>
          <w:sz w:val="24"/>
          <w:szCs w:val="24"/>
          <w:lang w:val="sq-AL"/>
        </w:rPr>
        <w:t xml:space="preserve"> t</w:t>
      </w:r>
      <w:r w:rsidR="005A05ED" w:rsidRPr="009C3715">
        <w:rPr>
          <w:rFonts w:ascii="Times New Roman" w:eastAsiaTheme="majorEastAsia" w:hAnsi="Times New Roman"/>
          <w:sz w:val="24"/>
          <w:szCs w:val="24"/>
          <w:lang w:val="sq-AL"/>
        </w:rPr>
        <w:t>ë</w:t>
      </w:r>
      <w:r w:rsidRPr="009C3715">
        <w:rPr>
          <w:rFonts w:ascii="Times New Roman" w:eastAsiaTheme="majorEastAsia" w:hAnsi="Times New Roman"/>
          <w:sz w:val="24"/>
          <w:szCs w:val="24"/>
          <w:lang w:val="sq-AL"/>
        </w:rPr>
        <w:t xml:space="preserve"> transportit; </w:t>
      </w:r>
    </w:p>
    <w:p w:rsidR="00134D1B" w:rsidRDefault="00E66313" w:rsidP="0013699E">
      <w:pPr>
        <w:pStyle w:val="Heading1"/>
        <w:rPr>
          <w:rFonts w:ascii="Times New Roman" w:hAnsi="Times New Roman" w:cs="Times New Roman"/>
          <w:b w:val="0"/>
          <w:bCs w:val="0"/>
          <w:color w:val="000000" w:themeColor="text1"/>
          <w:sz w:val="24"/>
          <w:szCs w:val="24"/>
          <w:lang w:val="sq-AL"/>
        </w:rPr>
      </w:pPr>
      <w:r w:rsidRPr="009C3715">
        <w:rPr>
          <w:rFonts w:ascii="Times New Roman" w:hAnsi="Times New Roman"/>
          <w:sz w:val="24"/>
          <w:szCs w:val="24"/>
          <w:lang w:val="sq-AL"/>
        </w:rPr>
        <w:t xml:space="preserve"> </w:t>
      </w:r>
      <w:bookmarkStart w:id="5" w:name="_Toc506919735"/>
    </w:p>
    <w:p w:rsidR="00134D1B" w:rsidRDefault="00134D1B" w:rsidP="0013699E">
      <w:pPr>
        <w:pStyle w:val="Heading1"/>
        <w:rPr>
          <w:rFonts w:ascii="Times New Roman" w:hAnsi="Times New Roman" w:cs="Times New Roman"/>
          <w:b w:val="0"/>
          <w:bCs w:val="0"/>
          <w:color w:val="000000" w:themeColor="text1"/>
          <w:sz w:val="24"/>
          <w:szCs w:val="24"/>
          <w:lang w:val="sq-AL"/>
        </w:rPr>
      </w:pPr>
    </w:p>
    <w:p w:rsidR="00C50922" w:rsidRPr="004A331E" w:rsidRDefault="001009D3" w:rsidP="0013699E">
      <w:pPr>
        <w:pStyle w:val="Heading1"/>
        <w:rPr>
          <w:rFonts w:ascii="Times New Roman" w:hAnsi="Times New Roman" w:cs="Times New Roman"/>
          <w:sz w:val="22"/>
          <w:szCs w:val="22"/>
          <w:lang w:val="sq-AL"/>
        </w:rPr>
      </w:pPr>
      <w:r w:rsidRPr="004A331E">
        <w:rPr>
          <w:rFonts w:ascii="Times New Roman" w:hAnsi="Times New Roman" w:cs="Times New Roman"/>
          <w:sz w:val="22"/>
          <w:szCs w:val="22"/>
          <w:lang w:val="sq-AL"/>
        </w:rPr>
        <w:t>Objektivi i politikës</w:t>
      </w:r>
      <w:bookmarkEnd w:id="5"/>
    </w:p>
    <w:p w:rsidR="00650D51" w:rsidRDefault="00650D51" w:rsidP="00650D51">
      <w:pPr>
        <w:rPr>
          <w:lang w:val="sq-AL"/>
        </w:rPr>
      </w:pPr>
    </w:p>
    <w:p w:rsidR="00650D51" w:rsidRDefault="00650D51" w:rsidP="00650D51">
      <w:pPr>
        <w:pStyle w:val="ListParagraph"/>
        <w:numPr>
          <w:ilvl w:val="0"/>
          <w:numId w:val="12"/>
        </w:numPr>
        <w:spacing w:after="0"/>
        <w:rPr>
          <w:rFonts w:ascii="Times New Roman" w:hAnsi="Times New Roman"/>
          <w:i/>
          <w:sz w:val="20"/>
          <w:lang w:val="sq-AL"/>
        </w:rPr>
      </w:pPr>
      <w:r w:rsidRPr="009C75E3">
        <w:rPr>
          <w:rFonts w:ascii="Times New Roman" w:hAnsi="Times New Roman"/>
          <w:i/>
          <w:sz w:val="20"/>
          <w:lang w:val="sq-AL"/>
        </w:rPr>
        <w:t>Vendosni objektiva që korrespondojnë me problemin dhe shkaqet e tij.</w:t>
      </w:r>
    </w:p>
    <w:p w:rsidR="00650D51" w:rsidRPr="00650D51" w:rsidRDefault="00650D51" w:rsidP="00650D51">
      <w:pPr>
        <w:pStyle w:val="ListParagraph"/>
        <w:numPr>
          <w:ilvl w:val="0"/>
          <w:numId w:val="12"/>
        </w:numPr>
        <w:spacing w:after="0"/>
        <w:rPr>
          <w:rFonts w:ascii="Times New Roman" w:hAnsi="Times New Roman"/>
          <w:i/>
          <w:sz w:val="20"/>
          <w:lang w:val="sq-AL"/>
        </w:rPr>
      </w:pPr>
      <w:r w:rsidRPr="00650D51">
        <w:rPr>
          <w:rFonts w:ascii="Times New Roman" w:hAnsi="Times New Roman"/>
          <w:i/>
          <w:sz w:val="20"/>
          <w:lang w:val="sq-AL"/>
        </w:rPr>
        <w:t>Sigurohuni që objektivat janë specifikë, të matshëm, të arritshëm, realë dhe në kohë.</w:t>
      </w:r>
    </w:p>
    <w:p w:rsidR="00D55BD1" w:rsidRPr="009C3715" w:rsidRDefault="00D55BD1" w:rsidP="00D55BD1">
      <w:pPr>
        <w:rPr>
          <w:rFonts w:ascii="Times New Roman" w:hAnsi="Times New Roman"/>
          <w:sz w:val="24"/>
          <w:szCs w:val="24"/>
          <w:lang w:val="sq-AL"/>
        </w:rPr>
      </w:pPr>
    </w:p>
    <w:p w:rsidR="005B5E91" w:rsidRPr="009C3715" w:rsidRDefault="005B5E91" w:rsidP="005B5E91">
      <w:pPr>
        <w:jc w:val="both"/>
        <w:rPr>
          <w:rFonts w:ascii="Times New Roman" w:hAnsi="Times New Roman"/>
          <w:b/>
          <w:sz w:val="24"/>
          <w:szCs w:val="24"/>
          <w:lang w:val="sq-AL"/>
        </w:rPr>
      </w:pPr>
      <w:r w:rsidRPr="009C3715">
        <w:rPr>
          <w:rFonts w:ascii="Times New Roman" w:hAnsi="Times New Roman"/>
          <w:sz w:val="24"/>
          <w:szCs w:val="24"/>
          <w:lang w:val="sq-AL"/>
        </w:rPr>
        <w:t>Objektivi kryesor i politik</w:t>
      </w:r>
      <w:r w:rsidR="005A05ED" w:rsidRPr="009C3715">
        <w:rPr>
          <w:rFonts w:ascii="Times New Roman" w:hAnsi="Times New Roman"/>
          <w:sz w:val="24"/>
          <w:szCs w:val="24"/>
          <w:lang w:val="sq-AL"/>
        </w:rPr>
        <w:t>ë</w:t>
      </w:r>
      <w:r w:rsidRPr="009C3715">
        <w:rPr>
          <w:rFonts w:ascii="Times New Roman" w:hAnsi="Times New Roman"/>
          <w:sz w:val="24"/>
          <w:szCs w:val="24"/>
          <w:lang w:val="sq-AL"/>
        </w:rPr>
        <w:t xml:space="preserve">s </w:t>
      </w:r>
      <w:r w:rsidR="005A05ED" w:rsidRPr="009C3715">
        <w:rPr>
          <w:rFonts w:ascii="Times New Roman" w:hAnsi="Times New Roman"/>
          <w:sz w:val="24"/>
          <w:szCs w:val="24"/>
          <w:lang w:val="sq-AL"/>
        </w:rPr>
        <w:t>ë</w:t>
      </w:r>
      <w:r w:rsidRPr="009C3715">
        <w:rPr>
          <w:rFonts w:ascii="Times New Roman" w:hAnsi="Times New Roman"/>
          <w:sz w:val="24"/>
          <w:szCs w:val="24"/>
          <w:lang w:val="sq-AL"/>
        </w:rPr>
        <w:t>sht</w:t>
      </w:r>
      <w:r w:rsidR="005A05ED" w:rsidRPr="009C3715">
        <w:rPr>
          <w:rFonts w:ascii="Times New Roman" w:hAnsi="Times New Roman"/>
          <w:sz w:val="24"/>
          <w:szCs w:val="24"/>
          <w:lang w:val="sq-AL"/>
        </w:rPr>
        <w:t>ë</w:t>
      </w:r>
      <w:r w:rsidRPr="009C3715">
        <w:rPr>
          <w:rFonts w:ascii="Times New Roman" w:hAnsi="Times New Roman"/>
          <w:sz w:val="24"/>
          <w:szCs w:val="24"/>
          <w:lang w:val="sq-AL"/>
        </w:rPr>
        <w:t xml:space="preserve"> </w:t>
      </w:r>
      <w:r w:rsidRPr="009C3715">
        <w:rPr>
          <w:rFonts w:ascii="Times New Roman" w:hAnsi="Times New Roman"/>
          <w:b/>
          <w:sz w:val="24"/>
          <w:szCs w:val="24"/>
          <w:lang w:val="sq-AL"/>
        </w:rPr>
        <w:t>“</w:t>
      </w:r>
      <w:r w:rsidRPr="002748AC">
        <w:rPr>
          <w:rFonts w:ascii="Times New Roman" w:hAnsi="Times New Roman"/>
          <w:sz w:val="24"/>
          <w:lang w:val="sq-AL"/>
        </w:rPr>
        <w:t>Krijimi i nj</w:t>
      </w:r>
      <w:r w:rsidR="005A05ED" w:rsidRPr="002748AC">
        <w:rPr>
          <w:rFonts w:ascii="Times New Roman" w:hAnsi="Times New Roman"/>
          <w:sz w:val="24"/>
          <w:lang w:val="sq-AL"/>
        </w:rPr>
        <w:t>ë</w:t>
      </w:r>
      <w:r w:rsidRPr="002748AC">
        <w:rPr>
          <w:rFonts w:ascii="Times New Roman" w:hAnsi="Times New Roman"/>
          <w:sz w:val="24"/>
          <w:lang w:val="sq-AL"/>
        </w:rPr>
        <w:t xml:space="preserve"> sistemi institucional dhe rregullativ i cili do t</w:t>
      </w:r>
      <w:r w:rsidR="005A05ED" w:rsidRPr="002748AC">
        <w:rPr>
          <w:rFonts w:ascii="Times New Roman" w:hAnsi="Times New Roman"/>
          <w:sz w:val="24"/>
          <w:lang w:val="sq-AL"/>
        </w:rPr>
        <w:t>ë</w:t>
      </w:r>
      <w:r w:rsidRPr="002748AC">
        <w:rPr>
          <w:rFonts w:ascii="Times New Roman" w:hAnsi="Times New Roman"/>
          <w:sz w:val="24"/>
          <w:lang w:val="sq-AL"/>
        </w:rPr>
        <w:t xml:space="preserve"> mund</w:t>
      </w:r>
      <w:r w:rsidR="005A05ED" w:rsidRPr="002748AC">
        <w:rPr>
          <w:rFonts w:ascii="Times New Roman" w:hAnsi="Times New Roman"/>
          <w:sz w:val="24"/>
          <w:lang w:val="sq-AL"/>
        </w:rPr>
        <w:t>ë</w:t>
      </w:r>
      <w:r w:rsidR="00EE1DB0">
        <w:rPr>
          <w:rFonts w:ascii="Times New Roman" w:hAnsi="Times New Roman"/>
          <w:sz w:val="24"/>
          <w:lang w:val="sq-AL"/>
        </w:rPr>
        <w:t>sojë</w:t>
      </w:r>
      <w:r w:rsidRPr="002748AC">
        <w:rPr>
          <w:rFonts w:ascii="Times New Roman" w:hAnsi="Times New Roman"/>
          <w:sz w:val="24"/>
          <w:lang w:val="sq-AL"/>
        </w:rPr>
        <w:t xml:space="preserve"> rregullimin e tregut n</w:t>
      </w:r>
      <w:r w:rsidR="005A05ED" w:rsidRPr="002748AC">
        <w:rPr>
          <w:rFonts w:ascii="Times New Roman" w:hAnsi="Times New Roman"/>
          <w:sz w:val="24"/>
          <w:lang w:val="sq-AL"/>
        </w:rPr>
        <w:t>ë</w:t>
      </w:r>
      <w:r w:rsidRPr="002748AC">
        <w:rPr>
          <w:rFonts w:ascii="Times New Roman" w:hAnsi="Times New Roman"/>
          <w:sz w:val="24"/>
          <w:lang w:val="sq-AL"/>
        </w:rPr>
        <w:t xml:space="preserve"> lidhje me liçensimin dhe operimin e </w:t>
      </w:r>
      <w:r w:rsidR="00E928A8" w:rsidRPr="002748AC">
        <w:rPr>
          <w:rFonts w:ascii="Times New Roman" w:hAnsi="Times New Roman"/>
          <w:sz w:val="24"/>
          <w:lang w:val="sq-AL"/>
        </w:rPr>
        <w:t>operator</w:t>
      </w:r>
      <w:r w:rsidR="00C528AD" w:rsidRPr="002748AC">
        <w:rPr>
          <w:rFonts w:ascii="Times New Roman" w:hAnsi="Times New Roman"/>
          <w:sz w:val="24"/>
          <w:lang w:val="sq-AL"/>
        </w:rPr>
        <w:t>ë</w:t>
      </w:r>
      <w:r w:rsidR="00E928A8" w:rsidRPr="002748AC">
        <w:rPr>
          <w:rFonts w:ascii="Times New Roman" w:hAnsi="Times New Roman"/>
          <w:sz w:val="24"/>
          <w:lang w:val="sq-AL"/>
        </w:rPr>
        <w:t xml:space="preserve">ve </w:t>
      </w:r>
      <w:r w:rsidRPr="002748AC">
        <w:rPr>
          <w:rFonts w:ascii="Times New Roman" w:hAnsi="Times New Roman"/>
          <w:sz w:val="24"/>
          <w:lang w:val="sq-AL"/>
        </w:rPr>
        <w:t>ekonomik</w:t>
      </w:r>
      <w:r w:rsidR="005A05ED" w:rsidRPr="002748AC">
        <w:rPr>
          <w:rFonts w:ascii="Times New Roman" w:hAnsi="Times New Roman"/>
          <w:sz w:val="24"/>
          <w:lang w:val="sq-AL"/>
        </w:rPr>
        <w:t>ë</w:t>
      </w:r>
      <w:r w:rsidRPr="002748AC">
        <w:rPr>
          <w:rFonts w:ascii="Times New Roman" w:hAnsi="Times New Roman"/>
          <w:sz w:val="24"/>
          <w:lang w:val="sq-AL"/>
        </w:rPr>
        <w:t xml:space="preserve"> n</w:t>
      </w:r>
      <w:r w:rsidR="005A05ED" w:rsidRPr="002748AC">
        <w:rPr>
          <w:rFonts w:ascii="Times New Roman" w:hAnsi="Times New Roman"/>
          <w:sz w:val="24"/>
          <w:lang w:val="sq-AL"/>
        </w:rPr>
        <w:t>ë</w:t>
      </w:r>
      <w:r w:rsidRPr="002748AC">
        <w:rPr>
          <w:rFonts w:ascii="Times New Roman" w:hAnsi="Times New Roman"/>
          <w:sz w:val="24"/>
          <w:lang w:val="sq-AL"/>
        </w:rPr>
        <w:t xml:space="preserve"> lidhje me sistemet e </w:t>
      </w:r>
      <w:r w:rsidR="002F311F" w:rsidRPr="002748AC">
        <w:rPr>
          <w:rFonts w:ascii="Times New Roman" w:hAnsi="Times New Roman"/>
          <w:sz w:val="24"/>
          <w:lang w:val="sq-AL"/>
        </w:rPr>
        <w:t>taksimit</w:t>
      </w:r>
      <w:r w:rsidRPr="002748AC">
        <w:rPr>
          <w:rFonts w:ascii="Times New Roman" w:hAnsi="Times New Roman"/>
          <w:sz w:val="24"/>
          <w:lang w:val="sq-AL"/>
        </w:rPr>
        <w:t xml:space="preserve"> t</w:t>
      </w:r>
      <w:r w:rsidR="005A05ED" w:rsidRPr="002748AC">
        <w:rPr>
          <w:rFonts w:ascii="Times New Roman" w:hAnsi="Times New Roman"/>
          <w:sz w:val="24"/>
          <w:lang w:val="sq-AL"/>
        </w:rPr>
        <w:t>ë</w:t>
      </w:r>
      <w:r w:rsidRPr="002748AC">
        <w:rPr>
          <w:rFonts w:ascii="Times New Roman" w:hAnsi="Times New Roman"/>
          <w:sz w:val="24"/>
          <w:lang w:val="sq-AL"/>
        </w:rPr>
        <w:t xml:space="preserve"> rrug</w:t>
      </w:r>
      <w:r w:rsidR="005A05ED" w:rsidRPr="002748AC">
        <w:rPr>
          <w:rFonts w:ascii="Times New Roman" w:hAnsi="Times New Roman"/>
          <w:sz w:val="24"/>
          <w:lang w:val="sq-AL"/>
        </w:rPr>
        <w:t>ë</w:t>
      </w:r>
      <w:r w:rsidRPr="002748AC">
        <w:rPr>
          <w:rFonts w:ascii="Times New Roman" w:hAnsi="Times New Roman"/>
          <w:sz w:val="24"/>
          <w:lang w:val="sq-AL"/>
        </w:rPr>
        <w:t>ve”</w:t>
      </w:r>
      <w:r w:rsidR="002044C5" w:rsidRPr="002748AC">
        <w:rPr>
          <w:rFonts w:ascii="Times New Roman" w:hAnsi="Times New Roman"/>
          <w:sz w:val="24"/>
          <w:lang w:val="sq-AL"/>
        </w:rPr>
        <w:t>.</w:t>
      </w:r>
      <w:r w:rsidRPr="009C3715">
        <w:rPr>
          <w:rFonts w:ascii="Times New Roman" w:hAnsi="Times New Roman"/>
          <w:b/>
          <w:sz w:val="24"/>
          <w:szCs w:val="24"/>
          <w:lang w:val="sq-AL"/>
        </w:rPr>
        <w:t xml:space="preserve">  </w:t>
      </w:r>
    </w:p>
    <w:p w:rsidR="005B5E91" w:rsidRPr="002748AC" w:rsidRDefault="005B5E91" w:rsidP="002748AC">
      <w:pPr>
        <w:jc w:val="both"/>
        <w:rPr>
          <w:rFonts w:ascii="Times New Roman" w:hAnsi="Times New Roman"/>
          <w:sz w:val="24"/>
          <w:lang w:val="sq-AL"/>
        </w:rPr>
      </w:pPr>
    </w:p>
    <w:p w:rsidR="00907480" w:rsidRPr="009F5476" w:rsidRDefault="00907480" w:rsidP="00907480">
      <w:pPr>
        <w:jc w:val="both"/>
        <w:rPr>
          <w:rFonts w:ascii="Times New Roman" w:hAnsi="Times New Roman"/>
          <w:sz w:val="24"/>
          <w:szCs w:val="24"/>
          <w:lang w:val="sq-AL"/>
        </w:rPr>
      </w:pPr>
      <w:r w:rsidRPr="009F5476">
        <w:rPr>
          <w:rFonts w:ascii="Times New Roman" w:eastAsiaTheme="majorEastAsia" w:hAnsi="Times New Roman"/>
          <w:sz w:val="24"/>
          <w:szCs w:val="24"/>
          <w:lang w:val="sq-AL"/>
        </w:rPr>
        <w:t xml:space="preserve">Në mënyrë specifike politika e propozuar synon të arrijë rezultatet e mëposhtme: </w:t>
      </w:r>
    </w:p>
    <w:p w:rsidR="00907480" w:rsidRPr="009F5476" w:rsidRDefault="00907480" w:rsidP="00907480">
      <w:pPr>
        <w:jc w:val="both"/>
        <w:rPr>
          <w:rFonts w:ascii="Times New Roman" w:hAnsi="Times New Roman"/>
          <w:sz w:val="24"/>
          <w:szCs w:val="24"/>
          <w:lang w:val="sq-AL"/>
        </w:rPr>
      </w:pPr>
    </w:p>
    <w:p w:rsidR="00907480" w:rsidRPr="002748AC" w:rsidRDefault="00907480" w:rsidP="002748AC">
      <w:pPr>
        <w:pStyle w:val="ListParagraph"/>
        <w:numPr>
          <w:ilvl w:val="0"/>
          <w:numId w:val="15"/>
        </w:numPr>
        <w:jc w:val="both"/>
        <w:rPr>
          <w:rFonts w:ascii="Times New Roman" w:hAnsi="Times New Roman"/>
          <w:sz w:val="24"/>
          <w:lang w:val="sq-AL"/>
        </w:rPr>
      </w:pPr>
      <w:r>
        <w:rPr>
          <w:rFonts w:ascii="Times New Roman" w:eastAsiaTheme="majorEastAsia" w:hAnsi="Times New Roman"/>
          <w:sz w:val="24"/>
          <w:szCs w:val="24"/>
          <w:lang w:val="sq-AL"/>
        </w:rPr>
        <w:lastRenderedPageBreak/>
        <w:t>Të k</w:t>
      </w:r>
      <w:r w:rsidRPr="009F5476">
        <w:rPr>
          <w:rFonts w:ascii="Times New Roman" w:eastAsiaTheme="majorEastAsia" w:hAnsi="Times New Roman"/>
          <w:sz w:val="24"/>
          <w:szCs w:val="24"/>
          <w:lang w:val="sq-AL"/>
        </w:rPr>
        <w:t>rij</w:t>
      </w:r>
      <w:r>
        <w:rPr>
          <w:rFonts w:ascii="Times New Roman" w:eastAsiaTheme="majorEastAsia" w:hAnsi="Times New Roman"/>
          <w:sz w:val="24"/>
          <w:szCs w:val="24"/>
          <w:lang w:val="sq-AL"/>
        </w:rPr>
        <w:t xml:space="preserve">ohet </w:t>
      </w:r>
      <w:r w:rsidRPr="009F5476">
        <w:rPr>
          <w:rFonts w:ascii="Times New Roman" w:eastAsiaTheme="majorEastAsia" w:hAnsi="Times New Roman"/>
          <w:sz w:val="24"/>
          <w:szCs w:val="24"/>
          <w:lang w:val="sq-AL"/>
        </w:rPr>
        <w:t>infrastruktur</w:t>
      </w:r>
      <w:r>
        <w:rPr>
          <w:rFonts w:ascii="Times New Roman" w:eastAsiaTheme="majorEastAsia" w:hAnsi="Times New Roman"/>
          <w:sz w:val="24"/>
          <w:szCs w:val="24"/>
          <w:lang w:val="sq-AL"/>
        </w:rPr>
        <w:t>a</w:t>
      </w:r>
      <w:r w:rsidR="00EE1DB0">
        <w:rPr>
          <w:rFonts w:ascii="Times New Roman" w:eastAsiaTheme="majorEastAsia" w:hAnsi="Times New Roman"/>
          <w:sz w:val="24"/>
          <w:lang w:val="sq-AL"/>
        </w:rPr>
        <w:t xml:space="preserve"> institucionale për </w:t>
      </w:r>
      <w:r w:rsidRPr="002748AC">
        <w:rPr>
          <w:rFonts w:ascii="Times New Roman" w:eastAsiaTheme="majorEastAsia" w:hAnsi="Times New Roman"/>
          <w:sz w:val="24"/>
          <w:lang w:val="sq-AL"/>
        </w:rPr>
        <w:t xml:space="preserve">regjistrimin e </w:t>
      </w:r>
      <w:r w:rsidRPr="009F5476">
        <w:rPr>
          <w:rFonts w:ascii="Times New Roman" w:eastAsiaTheme="majorEastAsia" w:hAnsi="Times New Roman"/>
          <w:sz w:val="24"/>
          <w:szCs w:val="24"/>
          <w:lang w:val="sq-AL"/>
        </w:rPr>
        <w:t>operatoreve</w:t>
      </w:r>
      <w:r w:rsidRPr="002748AC">
        <w:rPr>
          <w:rFonts w:ascii="Times New Roman" w:eastAsiaTheme="majorEastAsia" w:hAnsi="Times New Roman"/>
          <w:sz w:val="24"/>
          <w:lang w:val="sq-AL"/>
        </w:rPr>
        <w:t xml:space="preserve"> ekonomikë që operojnë në fushën e </w:t>
      </w:r>
      <w:r w:rsidRPr="009F5476">
        <w:rPr>
          <w:rFonts w:ascii="Times New Roman" w:eastAsiaTheme="majorEastAsia" w:hAnsi="Times New Roman"/>
          <w:sz w:val="24"/>
          <w:szCs w:val="24"/>
          <w:lang w:val="sq-AL"/>
        </w:rPr>
        <w:t>tarifimit</w:t>
      </w:r>
      <w:r w:rsidRPr="002748AC">
        <w:rPr>
          <w:rFonts w:ascii="Times New Roman" w:eastAsiaTheme="majorEastAsia" w:hAnsi="Times New Roman"/>
          <w:sz w:val="24"/>
          <w:lang w:val="sq-AL"/>
        </w:rPr>
        <w:t xml:space="preserve"> të rrugëve (rrugët me pagesë</w:t>
      </w:r>
      <w:r w:rsidRPr="009F5476">
        <w:rPr>
          <w:rFonts w:ascii="Times New Roman" w:eastAsiaTheme="majorEastAsia" w:hAnsi="Times New Roman"/>
          <w:sz w:val="24"/>
          <w:szCs w:val="24"/>
          <w:lang w:val="sq-AL"/>
        </w:rPr>
        <w:t>):</w:t>
      </w:r>
      <w:r w:rsidRPr="002748AC">
        <w:rPr>
          <w:rFonts w:ascii="Times New Roman" w:eastAsiaTheme="majorEastAsia" w:hAnsi="Times New Roman"/>
          <w:sz w:val="24"/>
          <w:lang w:val="sq-AL"/>
        </w:rPr>
        <w:t xml:space="preserve"> </w:t>
      </w:r>
    </w:p>
    <w:p w:rsidR="00907480" w:rsidRPr="009F5476" w:rsidRDefault="00907480" w:rsidP="002748AC">
      <w:pPr>
        <w:pStyle w:val="ListParagraph"/>
        <w:numPr>
          <w:ilvl w:val="0"/>
          <w:numId w:val="15"/>
        </w:numPr>
        <w:jc w:val="both"/>
        <w:rPr>
          <w:rFonts w:ascii="Times New Roman" w:hAnsi="Times New Roman"/>
          <w:sz w:val="24"/>
          <w:szCs w:val="24"/>
          <w:lang w:val="sq-AL"/>
        </w:rPr>
      </w:pPr>
      <w:r>
        <w:rPr>
          <w:rFonts w:ascii="Times New Roman" w:eastAsiaTheme="majorEastAsia" w:hAnsi="Times New Roman"/>
          <w:sz w:val="24"/>
          <w:szCs w:val="24"/>
          <w:lang w:val="sq-AL"/>
        </w:rPr>
        <w:t>Të pajisen</w:t>
      </w:r>
      <w:r w:rsidRPr="002748AC">
        <w:rPr>
          <w:rFonts w:ascii="Times New Roman" w:eastAsiaTheme="majorEastAsia" w:hAnsi="Times New Roman"/>
          <w:sz w:val="24"/>
          <w:lang w:val="sq-AL"/>
        </w:rPr>
        <w:t xml:space="preserve"> me Numrin Unik Kombëtar</w:t>
      </w:r>
      <w:r>
        <w:rPr>
          <w:rFonts w:ascii="Times New Roman" w:eastAsiaTheme="majorEastAsia" w:hAnsi="Times New Roman"/>
          <w:sz w:val="24"/>
          <w:szCs w:val="24"/>
          <w:lang w:val="sq-AL"/>
        </w:rPr>
        <w:t xml:space="preserve"> </w:t>
      </w:r>
      <w:r w:rsidRPr="009F5476">
        <w:rPr>
          <w:rFonts w:ascii="Times New Roman" w:eastAsiaTheme="majorEastAsia" w:hAnsi="Times New Roman"/>
          <w:sz w:val="24"/>
          <w:szCs w:val="24"/>
          <w:lang w:val="sq-AL"/>
        </w:rPr>
        <w:t>operatorë</w:t>
      </w:r>
      <w:r>
        <w:rPr>
          <w:rFonts w:ascii="Times New Roman" w:eastAsiaTheme="majorEastAsia" w:hAnsi="Times New Roman"/>
          <w:sz w:val="24"/>
          <w:szCs w:val="24"/>
          <w:lang w:val="sq-AL"/>
        </w:rPr>
        <w:t>t</w:t>
      </w:r>
      <w:r w:rsidRPr="002748AC">
        <w:rPr>
          <w:rFonts w:ascii="Times New Roman" w:eastAsiaTheme="majorEastAsia" w:hAnsi="Times New Roman"/>
          <w:sz w:val="24"/>
          <w:lang w:val="sq-AL"/>
        </w:rPr>
        <w:t xml:space="preserve"> ekonomikë që veprojnë në fushën e mirëmbajtjes së rrugëve me pagesë</w:t>
      </w:r>
      <w:r w:rsidRPr="009F5476">
        <w:rPr>
          <w:rFonts w:ascii="Times New Roman" w:eastAsiaTheme="majorEastAsia" w:hAnsi="Times New Roman"/>
          <w:sz w:val="24"/>
          <w:szCs w:val="24"/>
          <w:lang w:val="sq-AL"/>
        </w:rPr>
        <w:t xml:space="preserve">, </w:t>
      </w:r>
    </w:p>
    <w:p w:rsidR="00907480" w:rsidRPr="002748AC" w:rsidRDefault="00907480" w:rsidP="002748AC">
      <w:pPr>
        <w:pStyle w:val="ListParagraph"/>
        <w:numPr>
          <w:ilvl w:val="0"/>
          <w:numId w:val="15"/>
        </w:numPr>
        <w:jc w:val="both"/>
        <w:rPr>
          <w:rFonts w:ascii="Times New Roman" w:hAnsi="Times New Roman"/>
          <w:sz w:val="24"/>
          <w:lang w:val="sq-AL"/>
        </w:rPr>
      </w:pPr>
      <w:r>
        <w:rPr>
          <w:rFonts w:ascii="Times New Roman" w:hAnsi="Times New Roman"/>
          <w:sz w:val="24"/>
          <w:szCs w:val="24"/>
          <w:lang w:val="de-DE"/>
        </w:rPr>
        <w:t>Të përcaktohet</w:t>
      </w:r>
      <w:r w:rsidRPr="002748AC">
        <w:rPr>
          <w:rFonts w:ascii="Times New Roman" w:hAnsi="Times New Roman"/>
          <w:sz w:val="24"/>
          <w:lang w:val="de-DE"/>
        </w:rPr>
        <w:t xml:space="preserve"> DPS si Autoritet Notifikues e Pikë Referimi për CEFTA-n në çështjet e tregtisë dhe shkëmbimeve tregtare me vendet e Rajonit, nënshkruese të CEFTA-s</w:t>
      </w:r>
      <w:r w:rsidRPr="002748AC">
        <w:rPr>
          <w:rFonts w:ascii="Times New Roman" w:eastAsiaTheme="majorEastAsia" w:hAnsi="Times New Roman"/>
          <w:sz w:val="24"/>
          <w:lang w:val="sq-AL"/>
        </w:rPr>
        <w:t xml:space="preserve">. </w:t>
      </w:r>
    </w:p>
    <w:p w:rsidR="00F62257" w:rsidRPr="002748AC" w:rsidRDefault="00907480" w:rsidP="002748AC">
      <w:pPr>
        <w:pStyle w:val="ListParagraph"/>
        <w:numPr>
          <w:ilvl w:val="0"/>
          <w:numId w:val="15"/>
        </w:numPr>
        <w:jc w:val="both"/>
        <w:rPr>
          <w:rFonts w:ascii="Times New Roman" w:hAnsi="Times New Roman"/>
          <w:sz w:val="24"/>
          <w:lang w:val="sq-AL"/>
        </w:rPr>
      </w:pPr>
      <w:r w:rsidRPr="00907480">
        <w:rPr>
          <w:rFonts w:ascii="Times New Roman" w:hAnsi="Times New Roman"/>
          <w:sz w:val="24"/>
          <w:szCs w:val="24"/>
          <w:lang w:val="sq-AL"/>
        </w:rPr>
        <w:t>Të plotësohen kërkesat e Direktivës</w:t>
      </w:r>
      <w:r w:rsidRPr="002748AC">
        <w:rPr>
          <w:rFonts w:ascii="Times New Roman" w:hAnsi="Times New Roman"/>
          <w:sz w:val="24"/>
          <w:lang w:val="sq-AL"/>
        </w:rPr>
        <w:t xml:space="preserve"> 1535/2015 dhe Rregulloret 764/2008 dhe 305/2011 të Bashkimit Europian, pjesë e Kapitullit 1 – Lëvizja e Lirë e Mallrave, për të kryer disa</w:t>
      </w:r>
      <w:r w:rsidRPr="00907480">
        <w:rPr>
          <w:rFonts w:ascii="Times New Roman" w:hAnsi="Times New Roman"/>
          <w:sz w:val="24"/>
          <w:szCs w:val="24"/>
          <w:lang w:val="sq-AL"/>
        </w:rPr>
        <w:t xml:space="preserve"> </w:t>
      </w:r>
      <w:r w:rsidRPr="002748AC">
        <w:rPr>
          <w:rFonts w:ascii="Times New Roman" w:hAnsi="Times New Roman"/>
          <w:sz w:val="24"/>
          <w:lang w:val="sq-AL"/>
        </w:rPr>
        <w:t>nga funksionet në plotësim të objektivave të qeverisë për të qenë pjesë e Tregut Unik Europian</w:t>
      </w:r>
      <w:r w:rsidRPr="00907480">
        <w:rPr>
          <w:rFonts w:ascii="Times New Roman" w:hAnsi="Times New Roman"/>
          <w:sz w:val="24"/>
          <w:szCs w:val="24"/>
          <w:lang w:val="sq-AL"/>
        </w:rPr>
        <w:t xml:space="preserve"> sa i përket transparencës dhe informacionit në shkëmbimet tregtare</w:t>
      </w:r>
      <w:r w:rsidRPr="00907480">
        <w:rPr>
          <w:rFonts w:ascii="Times New Roman" w:eastAsiaTheme="majorEastAsia" w:hAnsi="Times New Roman"/>
          <w:sz w:val="24"/>
          <w:szCs w:val="24"/>
          <w:lang w:val="sq-AL"/>
        </w:rPr>
        <w:t>.</w:t>
      </w:r>
      <w:r w:rsidRPr="00907480">
        <w:rPr>
          <w:rFonts w:ascii="Times New Roman" w:hAnsi="Times New Roman"/>
          <w:sz w:val="24"/>
          <w:szCs w:val="24"/>
          <w:lang w:val="sq-AL"/>
        </w:rPr>
        <w:t xml:space="preserve"> </w:t>
      </w:r>
      <w:r w:rsidR="00782C4A" w:rsidRPr="00907480">
        <w:rPr>
          <w:rFonts w:ascii="Times New Roman" w:hAnsi="Times New Roman"/>
          <w:i/>
          <w:sz w:val="24"/>
          <w:szCs w:val="24"/>
          <w:lang w:val="sq-AL"/>
        </w:rPr>
        <w:t>Tregut Unik Europian</w:t>
      </w:r>
      <w:r w:rsidR="00BC34FA" w:rsidRPr="00907480">
        <w:rPr>
          <w:rFonts w:ascii="Times New Roman" w:eastAsiaTheme="majorEastAsia" w:hAnsi="Times New Roman"/>
          <w:i/>
          <w:sz w:val="24"/>
          <w:szCs w:val="24"/>
          <w:lang w:val="sq-AL"/>
        </w:rPr>
        <w:t>.</w:t>
      </w:r>
      <w:r w:rsidR="004B643E" w:rsidRPr="00907480">
        <w:rPr>
          <w:rFonts w:ascii="Times New Roman" w:hAnsi="Times New Roman"/>
          <w:i/>
          <w:sz w:val="24"/>
          <w:szCs w:val="24"/>
          <w:lang w:val="sq-AL"/>
        </w:rPr>
        <w:t xml:space="preserve"> </w:t>
      </w:r>
    </w:p>
    <w:p w:rsidR="00AB315F" w:rsidRPr="009C3715" w:rsidRDefault="00AB315F" w:rsidP="0013699E">
      <w:pPr>
        <w:pStyle w:val="Heading1"/>
        <w:rPr>
          <w:rFonts w:ascii="Times New Roman" w:hAnsi="Times New Roman" w:cs="Times New Roman"/>
          <w:sz w:val="24"/>
          <w:szCs w:val="24"/>
          <w:lang w:val="sq-AL"/>
        </w:rPr>
      </w:pPr>
    </w:p>
    <w:p w:rsidR="00C50922" w:rsidRPr="0057420F" w:rsidRDefault="008D1611" w:rsidP="0013699E">
      <w:pPr>
        <w:pStyle w:val="Heading1"/>
        <w:rPr>
          <w:rFonts w:ascii="Times New Roman" w:hAnsi="Times New Roman" w:cs="Times New Roman"/>
          <w:sz w:val="22"/>
          <w:szCs w:val="22"/>
          <w:lang w:val="sq-AL"/>
        </w:rPr>
      </w:pPr>
      <w:r w:rsidRPr="0057420F">
        <w:rPr>
          <w:rFonts w:ascii="Times New Roman" w:hAnsi="Times New Roman" w:cs="Times New Roman"/>
          <w:sz w:val="22"/>
          <w:szCs w:val="22"/>
          <w:lang w:val="sq-AL"/>
        </w:rPr>
        <w:t>Përshkrimi i opsioneve të shqyrtuara</w:t>
      </w:r>
    </w:p>
    <w:p w:rsidR="00D55BD1" w:rsidRPr="009C3715" w:rsidRDefault="00D55BD1" w:rsidP="00D55BD1">
      <w:pPr>
        <w:rPr>
          <w:rFonts w:ascii="Times New Roman" w:hAnsi="Times New Roman"/>
          <w:sz w:val="24"/>
          <w:szCs w:val="24"/>
          <w:lang w:val="sq-AL"/>
        </w:rPr>
      </w:pPr>
    </w:p>
    <w:p w:rsidR="00FA201E" w:rsidRPr="0057420F" w:rsidRDefault="008D1611" w:rsidP="0057420F">
      <w:pPr>
        <w:pStyle w:val="ListParagraph"/>
        <w:numPr>
          <w:ilvl w:val="0"/>
          <w:numId w:val="10"/>
        </w:numPr>
        <w:spacing w:after="0"/>
        <w:jc w:val="both"/>
        <w:rPr>
          <w:rFonts w:ascii="Times New Roman" w:hAnsi="Times New Roman"/>
          <w:i/>
          <w:sz w:val="20"/>
          <w:lang w:val="sq-AL"/>
        </w:rPr>
      </w:pPr>
      <w:r w:rsidRPr="0057420F">
        <w:rPr>
          <w:rFonts w:ascii="Times New Roman" w:hAnsi="Times New Roman"/>
          <w:i/>
          <w:sz w:val="20"/>
          <w:lang w:val="sq-AL"/>
        </w:rPr>
        <w:t xml:space="preserve">Përshkruani opsionin e status </w:t>
      </w:r>
      <w:r w:rsidR="00475898" w:rsidRPr="0057420F">
        <w:rPr>
          <w:rFonts w:ascii="Times New Roman" w:hAnsi="Times New Roman"/>
          <w:i/>
          <w:sz w:val="20"/>
          <w:lang w:val="sq-AL"/>
        </w:rPr>
        <w:t>q</w:t>
      </w:r>
      <w:r w:rsidRPr="0057420F">
        <w:rPr>
          <w:rFonts w:ascii="Times New Roman" w:hAnsi="Times New Roman"/>
          <w:i/>
          <w:sz w:val="20"/>
          <w:lang w:val="sq-AL"/>
        </w:rPr>
        <w:t>uo</w:t>
      </w:r>
      <w:r w:rsidR="00475898" w:rsidRPr="0057420F">
        <w:rPr>
          <w:rFonts w:ascii="Times New Roman" w:hAnsi="Times New Roman"/>
          <w:i/>
          <w:sz w:val="20"/>
          <w:lang w:val="sq-AL"/>
        </w:rPr>
        <w:t>-</w:t>
      </w:r>
      <w:r w:rsidRPr="0057420F">
        <w:rPr>
          <w:rFonts w:ascii="Times New Roman" w:hAnsi="Times New Roman"/>
          <w:i/>
          <w:sz w:val="20"/>
          <w:lang w:val="sq-AL"/>
        </w:rPr>
        <w:t>së</w:t>
      </w:r>
      <w:r w:rsidR="00475898" w:rsidRPr="0057420F">
        <w:rPr>
          <w:rFonts w:ascii="Times New Roman" w:hAnsi="Times New Roman"/>
          <w:i/>
          <w:sz w:val="20"/>
          <w:lang w:val="sq-AL"/>
        </w:rPr>
        <w:t xml:space="preserve">. </w:t>
      </w:r>
    </w:p>
    <w:p w:rsidR="00FA201E" w:rsidRPr="0057420F" w:rsidRDefault="008D1611" w:rsidP="0057420F">
      <w:pPr>
        <w:pStyle w:val="ListParagraph"/>
        <w:numPr>
          <w:ilvl w:val="0"/>
          <w:numId w:val="10"/>
        </w:numPr>
        <w:spacing w:after="0"/>
        <w:jc w:val="both"/>
        <w:rPr>
          <w:rFonts w:ascii="Times New Roman" w:hAnsi="Times New Roman"/>
          <w:i/>
          <w:sz w:val="20"/>
          <w:lang w:val="sq-AL"/>
        </w:rPr>
      </w:pPr>
      <w:r w:rsidRPr="0057420F">
        <w:rPr>
          <w:rFonts w:ascii="Times New Roman" w:hAnsi="Times New Roman"/>
          <w:i/>
          <w:sz w:val="20"/>
          <w:lang w:val="sq-AL"/>
        </w:rPr>
        <w:t>Identifikoni dhe përshkruani të gjitha opsionet e politikave që keni marrë parasysh</w:t>
      </w:r>
      <w:r w:rsidR="00475898" w:rsidRPr="0057420F">
        <w:rPr>
          <w:rFonts w:ascii="Times New Roman" w:hAnsi="Times New Roman"/>
          <w:i/>
          <w:sz w:val="20"/>
          <w:lang w:val="sq-AL"/>
        </w:rPr>
        <w:t>.</w:t>
      </w:r>
    </w:p>
    <w:p w:rsidR="004B05F4" w:rsidRPr="009C3715" w:rsidRDefault="008D1611" w:rsidP="008D1611">
      <w:pPr>
        <w:pStyle w:val="ListParagraph"/>
        <w:numPr>
          <w:ilvl w:val="0"/>
          <w:numId w:val="10"/>
        </w:numPr>
        <w:spacing w:after="0"/>
        <w:jc w:val="both"/>
        <w:rPr>
          <w:rFonts w:ascii="Times New Roman" w:hAnsi="Times New Roman"/>
          <w:i/>
          <w:sz w:val="24"/>
          <w:szCs w:val="24"/>
          <w:lang w:val="sq-AL"/>
        </w:rPr>
      </w:pPr>
      <w:r w:rsidRPr="0057420F">
        <w:rPr>
          <w:rFonts w:ascii="Times New Roman" w:hAnsi="Times New Roman"/>
          <w:i/>
          <w:sz w:val="20"/>
          <w:lang w:val="sq-AL"/>
        </w:rPr>
        <w:t xml:space="preserve">Shpjegoni se si janë zgjedhur opsionet e </w:t>
      </w:r>
      <w:r w:rsidR="00573E8A" w:rsidRPr="0057420F">
        <w:rPr>
          <w:rFonts w:ascii="Times New Roman" w:hAnsi="Times New Roman"/>
          <w:i/>
          <w:sz w:val="20"/>
          <w:lang w:val="sq-AL"/>
        </w:rPr>
        <w:t>renditura</w:t>
      </w:r>
      <w:r w:rsidR="00573E8A" w:rsidRPr="009C3715">
        <w:rPr>
          <w:rFonts w:ascii="Times New Roman" w:hAnsi="Times New Roman"/>
          <w:i/>
          <w:sz w:val="24"/>
          <w:szCs w:val="24"/>
          <w:lang w:val="sq-AL"/>
        </w:rPr>
        <w:t xml:space="preserve">. </w:t>
      </w:r>
      <w:r w:rsidR="004B05F4" w:rsidRPr="009C3715">
        <w:rPr>
          <w:rFonts w:ascii="Times New Roman" w:hAnsi="Times New Roman"/>
          <w:i/>
          <w:sz w:val="24"/>
          <w:szCs w:val="24"/>
          <w:lang w:val="sq-AL"/>
        </w:rPr>
        <w:t xml:space="preserve"> </w:t>
      </w:r>
    </w:p>
    <w:p w:rsidR="00255306" w:rsidRDefault="00255306" w:rsidP="00255306">
      <w:pPr>
        <w:rPr>
          <w:rFonts w:ascii="Times New Roman" w:hAnsi="Times New Roman"/>
          <w:sz w:val="24"/>
          <w:szCs w:val="24"/>
          <w:lang w:val="sq-AL"/>
        </w:rPr>
      </w:pPr>
    </w:p>
    <w:p w:rsidR="00255306" w:rsidRPr="00255306" w:rsidRDefault="00255306" w:rsidP="00255306">
      <w:pPr>
        <w:rPr>
          <w:rFonts w:ascii="Times New Roman" w:hAnsi="Times New Roman"/>
          <w:sz w:val="24"/>
          <w:szCs w:val="24"/>
          <w:lang w:val="sq-AL"/>
        </w:rPr>
      </w:pPr>
      <w:r w:rsidRPr="00255306">
        <w:rPr>
          <w:rFonts w:ascii="Times New Roman" w:hAnsi="Times New Roman"/>
          <w:sz w:val="24"/>
          <w:szCs w:val="24"/>
          <w:lang w:val="sq-AL"/>
        </w:rPr>
        <w:t>Opsionet e mëposhtme janë vlerësuar në funksion të arritjes së objektivave të politikave:</w:t>
      </w:r>
    </w:p>
    <w:p w:rsidR="00255306" w:rsidRPr="00255306" w:rsidRDefault="00255306" w:rsidP="00255306">
      <w:pPr>
        <w:rPr>
          <w:rFonts w:ascii="Times New Roman" w:hAnsi="Times New Roman"/>
          <w:sz w:val="24"/>
          <w:szCs w:val="24"/>
          <w:lang w:val="sq-AL"/>
        </w:rPr>
      </w:pPr>
      <w:r w:rsidRPr="00255306">
        <w:rPr>
          <w:rFonts w:ascii="Times New Roman" w:hAnsi="Times New Roman"/>
          <w:sz w:val="24"/>
          <w:szCs w:val="24"/>
          <w:lang w:val="sq-AL"/>
        </w:rPr>
        <w:t>Opsioni 0: – status quo-ja</w:t>
      </w:r>
      <w:r w:rsidR="000F0259">
        <w:rPr>
          <w:rFonts w:ascii="Times New Roman" w:hAnsi="Times New Roman"/>
          <w:sz w:val="24"/>
          <w:szCs w:val="24"/>
          <w:lang w:val="sq-AL"/>
        </w:rPr>
        <w:t xml:space="preserve">, </w:t>
      </w:r>
      <w:r w:rsidR="000F0259" w:rsidRPr="000F0259">
        <w:rPr>
          <w:rFonts w:ascii="Times New Roman" w:hAnsi="Times New Roman"/>
          <w:sz w:val="24"/>
          <w:szCs w:val="24"/>
          <w:lang w:val="sq-AL"/>
        </w:rPr>
        <w:t>ligji n</w:t>
      </w:r>
      <w:r w:rsidR="000F0259" w:rsidRPr="000F0259">
        <w:rPr>
          <w:rFonts w:ascii="Times New Roman" w:hAnsi="Times New Roman"/>
          <w:sz w:val="24"/>
          <w:szCs w:val="24"/>
        </w:rPr>
        <w:t>r. 9870, datë 04</w:t>
      </w:r>
      <w:r w:rsidR="000F0259">
        <w:rPr>
          <w:rFonts w:ascii="Times New Roman" w:hAnsi="Times New Roman"/>
          <w:sz w:val="24"/>
          <w:szCs w:val="24"/>
        </w:rPr>
        <w:t>.02.2008 “Për standardizimin” i</w:t>
      </w:r>
      <w:r w:rsidR="000F0259" w:rsidRPr="000F0259">
        <w:rPr>
          <w:rFonts w:ascii="Times New Roman" w:hAnsi="Times New Roman"/>
          <w:sz w:val="24"/>
          <w:szCs w:val="24"/>
        </w:rPr>
        <w:t xml:space="preserve"> ndryshuar</w:t>
      </w:r>
      <w:r w:rsidRPr="000F0259">
        <w:rPr>
          <w:rFonts w:ascii="Times New Roman" w:hAnsi="Times New Roman"/>
          <w:sz w:val="24"/>
          <w:szCs w:val="24"/>
          <w:lang w:val="sq-AL"/>
        </w:rPr>
        <w:t>.</w:t>
      </w:r>
    </w:p>
    <w:p w:rsidR="00255306" w:rsidRDefault="00255306" w:rsidP="00255306">
      <w:pPr>
        <w:rPr>
          <w:rFonts w:ascii="Times New Roman" w:hAnsi="Times New Roman"/>
          <w:sz w:val="24"/>
          <w:szCs w:val="24"/>
          <w:lang w:val="sq-AL"/>
        </w:rPr>
      </w:pPr>
      <w:r>
        <w:rPr>
          <w:rFonts w:ascii="Times New Roman" w:hAnsi="Times New Roman"/>
          <w:sz w:val="24"/>
          <w:szCs w:val="24"/>
          <w:lang w:val="sq-AL"/>
        </w:rPr>
        <w:lastRenderedPageBreak/>
        <w:t xml:space="preserve">Opsioni 1: </w:t>
      </w:r>
      <w:r w:rsidRPr="00255306">
        <w:rPr>
          <w:rFonts w:ascii="Times New Roman" w:hAnsi="Times New Roman"/>
          <w:sz w:val="24"/>
          <w:szCs w:val="24"/>
          <w:lang w:val="sq-AL"/>
        </w:rPr>
        <w:t xml:space="preserve"> Hartimi i një </w:t>
      </w:r>
      <w:r w:rsidR="00E56C87">
        <w:rPr>
          <w:rFonts w:ascii="Times New Roman" w:hAnsi="Times New Roman"/>
          <w:sz w:val="24"/>
          <w:szCs w:val="24"/>
          <w:lang w:val="sq-AL"/>
        </w:rPr>
        <w:t>i nj</w:t>
      </w:r>
      <w:r w:rsidR="001558CB">
        <w:rPr>
          <w:rFonts w:ascii="Times New Roman" w:hAnsi="Times New Roman"/>
          <w:sz w:val="24"/>
          <w:szCs w:val="24"/>
          <w:lang w:val="sq-AL"/>
        </w:rPr>
        <w:t>ë</w:t>
      </w:r>
      <w:r w:rsidR="00E56C87">
        <w:rPr>
          <w:rFonts w:ascii="Times New Roman" w:hAnsi="Times New Roman"/>
          <w:sz w:val="24"/>
          <w:szCs w:val="24"/>
          <w:lang w:val="sq-AL"/>
        </w:rPr>
        <w:t xml:space="preserve"> ligji t</w:t>
      </w:r>
      <w:r w:rsidR="001558CB">
        <w:rPr>
          <w:rFonts w:ascii="Times New Roman" w:hAnsi="Times New Roman"/>
          <w:sz w:val="24"/>
          <w:szCs w:val="24"/>
          <w:lang w:val="sq-AL"/>
        </w:rPr>
        <w:t>ë</w:t>
      </w:r>
      <w:r w:rsidR="00E56C87">
        <w:rPr>
          <w:rFonts w:ascii="Times New Roman" w:hAnsi="Times New Roman"/>
          <w:sz w:val="24"/>
          <w:szCs w:val="24"/>
          <w:lang w:val="sq-AL"/>
        </w:rPr>
        <w:t xml:space="preserve"> ri</w:t>
      </w:r>
      <w:r w:rsidR="002044C5">
        <w:rPr>
          <w:rFonts w:ascii="Times New Roman" w:hAnsi="Times New Roman"/>
          <w:sz w:val="24"/>
          <w:szCs w:val="24"/>
          <w:lang w:val="sq-AL"/>
        </w:rPr>
        <w:t>.</w:t>
      </w:r>
    </w:p>
    <w:p w:rsidR="004B05F4" w:rsidRPr="009C3715" w:rsidRDefault="00255306" w:rsidP="00255306">
      <w:pPr>
        <w:rPr>
          <w:rFonts w:ascii="Times New Roman" w:hAnsi="Times New Roman"/>
          <w:sz w:val="24"/>
          <w:szCs w:val="24"/>
          <w:lang w:val="sq-AL"/>
        </w:rPr>
      </w:pPr>
      <w:r w:rsidRPr="00255306">
        <w:rPr>
          <w:rFonts w:ascii="Times New Roman" w:hAnsi="Times New Roman"/>
          <w:sz w:val="24"/>
          <w:szCs w:val="24"/>
          <w:lang w:val="sq-AL"/>
        </w:rPr>
        <w:t xml:space="preserve">Opsioni 2: </w:t>
      </w:r>
      <w:r>
        <w:rPr>
          <w:rFonts w:ascii="Times New Roman" w:hAnsi="Times New Roman"/>
          <w:sz w:val="24"/>
          <w:szCs w:val="24"/>
          <w:lang w:val="sq-AL"/>
        </w:rPr>
        <w:t xml:space="preserve"> </w:t>
      </w:r>
      <w:r w:rsidR="002044C5">
        <w:rPr>
          <w:rFonts w:ascii="Times New Roman" w:hAnsi="Times New Roman"/>
          <w:sz w:val="24"/>
          <w:szCs w:val="24"/>
          <w:lang w:val="sq-AL"/>
        </w:rPr>
        <w:t>ndryshimi i kuadrit ligjor ek</w:t>
      </w:r>
      <w:r w:rsidR="00E56C87">
        <w:rPr>
          <w:rFonts w:ascii="Times New Roman" w:hAnsi="Times New Roman"/>
          <w:sz w:val="24"/>
          <w:szCs w:val="24"/>
          <w:lang w:val="sq-AL"/>
        </w:rPr>
        <w:t>zistues</w:t>
      </w:r>
      <w:r w:rsidR="002044C5">
        <w:rPr>
          <w:rFonts w:ascii="Times New Roman" w:hAnsi="Times New Roman"/>
          <w:sz w:val="24"/>
          <w:szCs w:val="24"/>
          <w:lang w:val="sq-AL"/>
        </w:rPr>
        <w:t>.</w:t>
      </w:r>
    </w:p>
    <w:p w:rsidR="00255306" w:rsidRDefault="00255306" w:rsidP="00F074E6">
      <w:pPr>
        <w:jc w:val="both"/>
        <w:rPr>
          <w:rFonts w:ascii="Times New Roman" w:eastAsiaTheme="majorEastAsia" w:hAnsi="Times New Roman"/>
          <w:bCs/>
          <w:color w:val="000000" w:themeColor="text1"/>
          <w:sz w:val="24"/>
          <w:szCs w:val="24"/>
          <w:lang w:val="sq-AL"/>
        </w:rPr>
      </w:pPr>
      <w:bookmarkStart w:id="6" w:name="_Toc496701006"/>
      <w:bookmarkStart w:id="7" w:name="_Toc496701035"/>
      <w:bookmarkStart w:id="8" w:name="_Toc504318163"/>
    </w:p>
    <w:p w:rsidR="00255306" w:rsidRDefault="00F70887" w:rsidP="00F074E6">
      <w:pPr>
        <w:jc w:val="both"/>
        <w:rPr>
          <w:rFonts w:ascii="Times New Roman" w:eastAsiaTheme="majorEastAsia" w:hAnsi="Times New Roman"/>
          <w:bCs/>
          <w:color w:val="000000" w:themeColor="text1"/>
          <w:sz w:val="24"/>
          <w:szCs w:val="24"/>
          <w:lang w:val="sq-AL"/>
        </w:rPr>
      </w:pPr>
      <w:r w:rsidRPr="009C3715">
        <w:rPr>
          <w:rFonts w:ascii="Times New Roman" w:eastAsiaTheme="majorEastAsia" w:hAnsi="Times New Roman"/>
          <w:bCs/>
          <w:color w:val="000000" w:themeColor="text1"/>
          <w:sz w:val="24"/>
          <w:szCs w:val="24"/>
          <w:lang w:val="sq-AL"/>
        </w:rPr>
        <w:t>Duke qen</w:t>
      </w:r>
      <w:r w:rsidR="005A05ED" w:rsidRPr="009C3715">
        <w:rPr>
          <w:rFonts w:ascii="Times New Roman" w:eastAsiaTheme="majorEastAsia" w:hAnsi="Times New Roman"/>
          <w:bCs/>
          <w:color w:val="000000" w:themeColor="text1"/>
          <w:sz w:val="24"/>
          <w:szCs w:val="24"/>
          <w:lang w:val="sq-AL"/>
        </w:rPr>
        <w:t>ë</w:t>
      </w:r>
      <w:r w:rsidRPr="009C3715">
        <w:rPr>
          <w:rFonts w:ascii="Times New Roman" w:eastAsiaTheme="majorEastAsia" w:hAnsi="Times New Roman"/>
          <w:bCs/>
          <w:color w:val="000000" w:themeColor="text1"/>
          <w:sz w:val="24"/>
          <w:szCs w:val="24"/>
          <w:lang w:val="sq-AL"/>
        </w:rPr>
        <w:t xml:space="preserve"> se tregu i operimit t</w:t>
      </w:r>
      <w:r w:rsidR="005A05ED" w:rsidRPr="009C3715">
        <w:rPr>
          <w:rFonts w:ascii="Times New Roman" w:eastAsiaTheme="majorEastAsia" w:hAnsi="Times New Roman"/>
          <w:bCs/>
          <w:color w:val="000000" w:themeColor="text1"/>
          <w:sz w:val="24"/>
          <w:szCs w:val="24"/>
          <w:lang w:val="sq-AL"/>
        </w:rPr>
        <w:t>ë</w:t>
      </w:r>
      <w:r w:rsidRPr="009C3715">
        <w:rPr>
          <w:rFonts w:ascii="Times New Roman" w:eastAsiaTheme="majorEastAsia" w:hAnsi="Times New Roman"/>
          <w:bCs/>
          <w:color w:val="000000" w:themeColor="text1"/>
          <w:sz w:val="24"/>
          <w:szCs w:val="24"/>
          <w:lang w:val="sq-AL"/>
        </w:rPr>
        <w:t xml:space="preserve"> </w:t>
      </w:r>
      <w:r w:rsidR="00E928A8" w:rsidRPr="009C3715">
        <w:rPr>
          <w:rFonts w:ascii="Times New Roman" w:eastAsiaTheme="majorEastAsia" w:hAnsi="Times New Roman"/>
          <w:bCs/>
          <w:color w:val="000000" w:themeColor="text1"/>
          <w:sz w:val="24"/>
          <w:szCs w:val="24"/>
          <w:lang w:val="sq-AL"/>
        </w:rPr>
        <w:t>operator</w:t>
      </w:r>
      <w:r w:rsidR="001558CB">
        <w:rPr>
          <w:rFonts w:ascii="Times New Roman" w:eastAsiaTheme="majorEastAsia" w:hAnsi="Times New Roman"/>
          <w:bCs/>
          <w:color w:val="000000" w:themeColor="text1"/>
          <w:sz w:val="24"/>
          <w:szCs w:val="24"/>
          <w:lang w:val="sq-AL"/>
        </w:rPr>
        <w:t>ë</w:t>
      </w:r>
      <w:r w:rsidR="00E928A8" w:rsidRPr="009C3715">
        <w:rPr>
          <w:rFonts w:ascii="Times New Roman" w:eastAsiaTheme="majorEastAsia" w:hAnsi="Times New Roman"/>
          <w:bCs/>
          <w:color w:val="000000" w:themeColor="text1"/>
          <w:sz w:val="24"/>
          <w:szCs w:val="24"/>
          <w:lang w:val="sq-AL"/>
        </w:rPr>
        <w:t xml:space="preserve">ve </w:t>
      </w:r>
      <w:r w:rsidRPr="009C3715">
        <w:rPr>
          <w:rFonts w:ascii="Times New Roman" w:eastAsiaTheme="majorEastAsia" w:hAnsi="Times New Roman"/>
          <w:bCs/>
          <w:color w:val="000000" w:themeColor="text1"/>
          <w:sz w:val="24"/>
          <w:szCs w:val="24"/>
          <w:lang w:val="sq-AL"/>
        </w:rPr>
        <w:t>ekonomik</w:t>
      </w:r>
      <w:r w:rsidR="005A05ED" w:rsidRPr="009C3715">
        <w:rPr>
          <w:rFonts w:ascii="Times New Roman" w:eastAsiaTheme="majorEastAsia" w:hAnsi="Times New Roman"/>
          <w:bCs/>
          <w:color w:val="000000" w:themeColor="text1"/>
          <w:sz w:val="24"/>
          <w:szCs w:val="24"/>
          <w:lang w:val="sq-AL"/>
        </w:rPr>
        <w:t>ë</w:t>
      </w:r>
      <w:r w:rsidRPr="009C3715">
        <w:rPr>
          <w:rFonts w:ascii="Times New Roman" w:eastAsiaTheme="majorEastAsia" w:hAnsi="Times New Roman"/>
          <w:bCs/>
          <w:color w:val="000000" w:themeColor="text1"/>
          <w:sz w:val="24"/>
          <w:szCs w:val="24"/>
          <w:lang w:val="sq-AL"/>
        </w:rPr>
        <w:t xml:space="preserve"> n</w:t>
      </w:r>
      <w:r w:rsidR="005A05ED" w:rsidRPr="009C3715">
        <w:rPr>
          <w:rFonts w:ascii="Times New Roman" w:eastAsiaTheme="majorEastAsia" w:hAnsi="Times New Roman"/>
          <w:bCs/>
          <w:color w:val="000000" w:themeColor="text1"/>
          <w:sz w:val="24"/>
          <w:szCs w:val="24"/>
          <w:lang w:val="sq-AL"/>
        </w:rPr>
        <w:t>ë</w:t>
      </w:r>
      <w:r w:rsidRPr="009C3715">
        <w:rPr>
          <w:rFonts w:ascii="Times New Roman" w:eastAsiaTheme="majorEastAsia" w:hAnsi="Times New Roman"/>
          <w:bCs/>
          <w:color w:val="000000" w:themeColor="text1"/>
          <w:sz w:val="24"/>
          <w:szCs w:val="24"/>
          <w:lang w:val="sq-AL"/>
        </w:rPr>
        <w:t xml:space="preserve"> fush</w:t>
      </w:r>
      <w:r w:rsidR="005A05ED" w:rsidRPr="009C3715">
        <w:rPr>
          <w:rFonts w:ascii="Times New Roman" w:eastAsiaTheme="majorEastAsia" w:hAnsi="Times New Roman"/>
          <w:bCs/>
          <w:color w:val="000000" w:themeColor="text1"/>
          <w:sz w:val="24"/>
          <w:szCs w:val="24"/>
          <w:lang w:val="sq-AL"/>
        </w:rPr>
        <w:t>ë</w:t>
      </w:r>
      <w:r w:rsidRPr="009C3715">
        <w:rPr>
          <w:rFonts w:ascii="Times New Roman" w:eastAsiaTheme="majorEastAsia" w:hAnsi="Times New Roman"/>
          <w:bCs/>
          <w:color w:val="000000" w:themeColor="text1"/>
          <w:sz w:val="24"/>
          <w:szCs w:val="24"/>
          <w:lang w:val="sq-AL"/>
        </w:rPr>
        <w:t>n e p</w:t>
      </w:r>
      <w:r w:rsidR="005A05ED" w:rsidRPr="009C3715">
        <w:rPr>
          <w:rFonts w:ascii="Times New Roman" w:eastAsiaTheme="majorEastAsia" w:hAnsi="Times New Roman"/>
          <w:bCs/>
          <w:color w:val="000000" w:themeColor="text1"/>
          <w:sz w:val="24"/>
          <w:szCs w:val="24"/>
          <w:lang w:val="sq-AL"/>
        </w:rPr>
        <w:t>ë</w:t>
      </w:r>
      <w:r w:rsidRPr="009C3715">
        <w:rPr>
          <w:rFonts w:ascii="Times New Roman" w:eastAsiaTheme="majorEastAsia" w:hAnsi="Times New Roman"/>
          <w:bCs/>
          <w:color w:val="000000" w:themeColor="text1"/>
          <w:sz w:val="24"/>
          <w:szCs w:val="24"/>
          <w:lang w:val="sq-AL"/>
        </w:rPr>
        <w:t>rdorimit t</w:t>
      </w:r>
      <w:r w:rsidR="005A05ED" w:rsidRPr="009C3715">
        <w:rPr>
          <w:rFonts w:ascii="Times New Roman" w:eastAsiaTheme="majorEastAsia" w:hAnsi="Times New Roman"/>
          <w:bCs/>
          <w:color w:val="000000" w:themeColor="text1"/>
          <w:sz w:val="24"/>
          <w:szCs w:val="24"/>
          <w:lang w:val="sq-AL"/>
        </w:rPr>
        <w:t>ë</w:t>
      </w:r>
      <w:r w:rsidRPr="009C3715">
        <w:rPr>
          <w:rFonts w:ascii="Times New Roman" w:eastAsiaTheme="majorEastAsia" w:hAnsi="Times New Roman"/>
          <w:bCs/>
          <w:color w:val="000000" w:themeColor="text1"/>
          <w:sz w:val="24"/>
          <w:szCs w:val="24"/>
          <w:lang w:val="sq-AL"/>
        </w:rPr>
        <w:t xml:space="preserve"> </w:t>
      </w:r>
      <w:r w:rsidR="00E928A8" w:rsidRPr="009C3715">
        <w:rPr>
          <w:rFonts w:ascii="Times New Roman" w:eastAsiaTheme="majorEastAsia" w:hAnsi="Times New Roman"/>
          <w:bCs/>
          <w:color w:val="000000" w:themeColor="text1"/>
          <w:sz w:val="24"/>
          <w:szCs w:val="24"/>
          <w:lang w:val="sq-AL"/>
        </w:rPr>
        <w:t>rrug</w:t>
      </w:r>
      <w:r w:rsidR="001558CB">
        <w:rPr>
          <w:rFonts w:ascii="Times New Roman" w:eastAsiaTheme="majorEastAsia" w:hAnsi="Times New Roman"/>
          <w:bCs/>
          <w:color w:val="000000" w:themeColor="text1"/>
          <w:sz w:val="24"/>
          <w:szCs w:val="24"/>
          <w:lang w:val="sq-AL"/>
        </w:rPr>
        <w:t>ë</w:t>
      </w:r>
      <w:r w:rsidR="00E928A8" w:rsidRPr="009C3715">
        <w:rPr>
          <w:rFonts w:ascii="Times New Roman" w:eastAsiaTheme="majorEastAsia" w:hAnsi="Times New Roman"/>
          <w:bCs/>
          <w:color w:val="000000" w:themeColor="text1"/>
          <w:sz w:val="24"/>
          <w:szCs w:val="24"/>
          <w:lang w:val="sq-AL"/>
        </w:rPr>
        <w:t xml:space="preserve">ve </w:t>
      </w:r>
      <w:r w:rsidRPr="009C3715">
        <w:rPr>
          <w:rFonts w:ascii="Times New Roman" w:eastAsiaTheme="majorEastAsia" w:hAnsi="Times New Roman"/>
          <w:bCs/>
          <w:color w:val="000000" w:themeColor="text1"/>
          <w:sz w:val="24"/>
          <w:szCs w:val="24"/>
          <w:lang w:val="sq-AL"/>
        </w:rPr>
        <w:t>me pages</w:t>
      </w:r>
      <w:r w:rsidR="005A05ED" w:rsidRPr="009C3715">
        <w:rPr>
          <w:rFonts w:ascii="Times New Roman" w:eastAsiaTheme="majorEastAsia" w:hAnsi="Times New Roman"/>
          <w:bCs/>
          <w:color w:val="000000" w:themeColor="text1"/>
          <w:sz w:val="24"/>
          <w:szCs w:val="24"/>
          <w:lang w:val="sq-AL"/>
        </w:rPr>
        <w:t>ë</w:t>
      </w:r>
      <w:r w:rsidRPr="009C3715">
        <w:rPr>
          <w:rFonts w:ascii="Times New Roman" w:eastAsiaTheme="majorEastAsia" w:hAnsi="Times New Roman"/>
          <w:bCs/>
          <w:color w:val="000000" w:themeColor="text1"/>
          <w:sz w:val="24"/>
          <w:szCs w:val="24"/>
          <w:lang w:val="sq-AL"/>
        </w:rPr>
        <w:t xml:space="preserve"> k</w:t>
      </w:r>
      <w:r w:rsidR="005A05ED" w:rsidRPr="009C3715">
        <w:rPr>
          <w:rFonts w:ascii="Times New Roman" w:eastAsiaTheme="majorEastAsia" w:hAnsi="Times New Roman"/>
          <w:bCs/>
          <w:color w:val="000000" w:themeColor="text1"/>
          <w:sz w:val="24"/>
          <w:szCs w:val="24"/>
          <w:lang w:val="sq-AL"/>
        </w:rPr>
        <w:t>ë</w:t>
      </w:r>
      <w:r w:rsidRPr="009C3715">
        <w:rPr>
          <w:rFonts w:ascii="Times New Roman" w:eastAsiaTheme="majorEastAsia" w:hAnsi="Times New Roman"/>
          <w:bCs/>
          <w:color w:val="000000" w:themeColor="text1"/>
          <w:sz w:val="24"/>
          <w:szCs w:val="24"/>
          <w:lang w:val="sq-AL"/>
        </w:rPr>
        <w:t>rkon si domosdoshm</w:t>
      </w:r>
      <w:r w:rsidR="005A05ED" w:rsidRPr="009C3715">
        <w:rPr>
          <w:rFonts w:ascii="Times New Roman" w:eastAsiaTheme="majorEastAsia" w:hAnsi="Times New Roman"/>
          <w:bCs/>
          <w:color w:val="000000" w:themeColor="text1"/>
          <w:sz w:val="24"/>
          <w:szCs w:val="24"/>
          <w:lang w:val="sq-AL"/>
        </w:rPr>
        <w:t>ë</w:t>
      </w:r>
      <w:r w:rsidR="00EE1DB0">
        <w:rPr>
          <w:rFonts w:ascii="Times New Roman" w:eastAsiaTheme="majorEastAsia" w:hAnsi="Times New Roman"/>
          <w:bCs/>
          <w:color w:val="000000" w:themeColor="text1"/>
          <w:sz w:val="24"/>
          <w:szCs w:val="24"/>
          <w:lang w:val="sq-AL"/>
        </w:rPr>
        <w:t>ri ngritjen e r</w:t>
      </w:r>
      <w:r w:rsidRPr="009C3715">
        <w:rPr>
          <w:rFonts w:ascii="Times New Roman" w:eastAsiaTheme="majorEastAsia" w:hAnsi="Times New Roman"/>
          <w:bCs/>
          <w:color w:val="000000" w:themeColor="text1"/>
          <w:sz w:val="24"/>
          <w:szCs w:val="24"/>
          <w:lang w:val="sq-AL"/>
        </w:rPr>
        <w:t>egjistrit t</w:t>
      </w:r>
      <w:r w:rsidR="005A05ED" w:rsidRPr="009C3715">
        <w:rPr>
          <w:rFonts w:ascii="Times New Roman" w:eastAsiaTheme="majorEastAsia" w:hAnsi="Times New Roman"/>
          <w:bCs/>
          <w:color w:val="000000" w:themeColor="text1"/>
          <w:sz w:val="24"/>
          <w:szCs w:val="24"/>
          <w:lang w:val="sq-AL"/>
        </w:rPr>
        <w:t>ë</w:t>
      </w:r>
      <w:r w:rsidRPr="009C3715">
        <w:rPr>
          <w:rFonts w:ascii="Times New Roman" w:eastAsiaTheme="majorEastAsia" w:hAnsi="Times New Roman"/>
          <w:bCs/>
          <w:color w:val="000000" w:themeColor="text1"/>
          <w:sz w:val="24"/>
          <w:szCs w:val="24"/>
          <w:lang w:val="sq-AL"/>
        </w:rPr>
        <w:t xml:space="preserve"> operator</w:t>
      </w:r>
      <w:r w:rsidR="005A05ED" w:rsidRPr="009C3715">
        <w:rPr>
          <w:rFonts w:ascii="Times New Roman" w:eastAsiaTheme="majorEastAsia" w:hAnsi="Times New Roman"/>
          <w:bCs/>
          <w:color w:val="000000" w:themeColor="text1"/>
          <w:sz w:val="24"/>
          <w:szCs w:val="24"/>
          <w:lang w:val="sq-AL"/>
        </w:rPr>
        <w:t>ë</w:t>
      </w:r>
      <w:r w:rsidRPr="009C3715">
        <w:rPr>
          <w:rFonts w:ascii="Times New Roman" w:eastAsiaTheme="majorEastAsia" w:hAnsi="Times New Roman"/>
          <w:bCs/>
          <w:color w:val="000000" w:themeColor="text1"/>
          <w:sz w:val="24"/>
          <w:szCs w:val="24"/>
          <w:lang w:val="sq-AL"/>
        </w:rPr>
        <w:t xml:space="preserve">ve dhe </w:t>
      </w:r>
      <w:r w:rsidRPr="009F5476">
        <w:rPr>
          <w:rFonts w:ascii="Times New Roman" w:eastAsiaTheme="majorEastAsia" w:hAnsi="Times New Roman"/>
          <w:bCs/>
          <w:color w:val="000000" w:themeColor="text1"/>
          <w:sz w:val="24"/>
          <w:szCs w:val="24"/>
          <w:lang w:val="sq-AL"/>
        </w:rPr>
        <w:t xml:space="preserve">marrjen e Numrit </w:t>
      </w:r>
      <w:r w:rsidR="00942D7A" w:rsidRPr="009F5476">
        <w:rPr>
          <w:rFonts w:ascii="Times New Roman" w:eastAsiaTheme="majorEastAsia" w:hAnsi="Times New Roman"/>
          <w:bCs/>
          <w:color w:val="000000" w:themeColor="text1"/>
          <w:sz w:val="24"/>
          <w:szCs w:val="24"/>
          <w:lang w:val="sq-AL"/>
        </w:rPr>
        <w:t xml:space="preserve">Unik </w:t>
      </w:r>
      <w:r w:rsidR="00942D7A" w:rsidRPr="009F5476">
        <w:rPr>
          <w:rFonts w:ascii="Times New Roman" w:eastAsiaTheme="majorEastAsia" w:hAnsi="Times New Roman"/>
          <w:i/>
          <w:sz w:val="24"/>
          <w:szCs w:val="24"/>
          <w:lang w:val="sq-AL"/>
        </w:rPr>
        <w:t>Kombëtar</w:t>
      </w:r>
      <w:r w:rsidR="00942D7A" w:rsidRPr="009F5476">
        <w:rPr>
          <w:rFonts w:ascii="Times New Roman" w:eastAsiaTheme="majorEastAsia" w:hAnsi="Times New Roman"/>
          <w:bCs/>
          <w:color w:val="000000" w:themeColor="text1"/>
          <w:sz w:val="24"/>
          <w:szCs w:val="24"/>
          <w:lang w:val="sq-AL"/>
        </w:rPr>
        <w:t xml:space="preserve"> </w:t>
      </w:r>
      <w:r w:rsidR="00255306">
        <w:rPr>
          <w:rFonts w:ascii="Times New Roman" w:eastAsiaTheme="majorEastAsia" w:hAnsi="Times New Roman"/>
          <w:bCs/>
          <w:color w:val="000000" w:themeColor="text1"/>
          <w:sz w:val="24"/>
          <w:szCs w:val="24"/>
          <w:lang w:val="sq-AL"/>
        </w:rPr>
        <w:t xml:space="preserve"> </w:t>
      </w:r>
      <w:r w:rsidRPr="009C3715">
        <w:rPr>
          <w:rFonts w:ascii="Times New Roman" w:eastAsiaTheme="majorEastAsia" w:hAnsi="Times New Roman"/>
          <w:bCs/>
          <w:color w:val="000000" w:themeColor="text1"/>
          <w:sz w:val="24"/>
          <w:szCs w:val="24"/>
          <w:lang w:val="sq-AL"/>
        </w:rPr>
        <w:t xml:space="preserve">opsioni i </w:t>
      </w:r>
      <w:r w:rsidRPr="009C3715">
        <w:rPr>
          <w:rFonts w:ascii="Times New Roman" w:eastAsiaTheme="majorEastAsia" w:hAnsi="Times New Roman"/>
          <w:bCs/>
          <w:i/>
          <w:color w:val="000000" w:themeColor="text1"/>
          <w:sz w:val="24"/>
          <w:szCs w:val="24"/>
          <w:lang w:val="sq-AL"/>
        </w:rPr>
        <w:t xml:space="preserve">status quo-së </w:t>
      </w:r>
      <w:r w:rsidRPr="009C3715">
        <w:rPr>
          <w:rFonts w:ascii="Times New Roman" w:eastAsiaTheme="majorEastAsia" w:hAnsi="Times New Roman"/>
          <w:bCs/>
          <w:color w:val="000000" w:themeColor="text1"/>
          <w:sz w:val="24"/>
          <w:szCs w:val="24"/>
          <w:lang w:val="sq-AL"/>
        </w:rPr>
        <w:t>nuk mund t</w:t>
      </w:r>
      <w:r w:rsidR="005A05ED" w:rsidRPr="009C3715">
        <w:rPr>
          <w:rFonts w:ascii="Times New Roman" w:eastAsiaTheme="majorEastAsia" w:hAnsi="Times New Roman"/>
          <w:bCs/>
          <w:color w:val="000000" w:themeColor="text1"/>
          <w:sz w:val="24"/>
          <w:szCs w:val="24"/>
          <w:lang w:val="sq-AL"/>
        </w:rPr>
        <w:t>ë</w:t>
      </w:r>
      <w:r w:rsidRPr="009C3715">
        <w:rPr>
          <w:rFonts w:ascii="Times New Roman" w:eastAsiaTheme="majorEastAsia" w:hAnsi="Times New Roman"/>
          <w:bCs/>
          <w:color w:val="000000" w:themeColor="text1"/>
          <w:sz w:val="24"/>
          <w:szCs w:val="24"/>
          <w:lang w:val="sq-AL"/>
        </w:rPr>
        <w:t xml:space="preserve"> vazhdo</w:t>
      </w:r>
      <w:r w:rsidR="00255306">
        <w:rPr>
          <w:rFonts w:ascii="Times New Roman" w:eastAsiaTheme="majorEastAsia" w:hAnsi="Times New Roman"/>
          <w:bCs/>
          <w:color w:val="000000" w:themeColor="text1"/>
          <w:sz w:val="24"/>
          <w:szCs w:val="24"/>
          <w:lang w:val="sq-AL"/>
        </w:rPr>
        <w:t xml:space="preserve">jë </w:t>
      </w:r>
      <w:r w:rsidRPr="009C3715">
        <w:rPr>
          <w:rFonts w:ascii="Times New Roman" w:eastAsiaTheme="majorEastAsia" w:hAnsi="Times New Roman"/>
          <w:bCs/>
          <w:color w:val="000000" w:themeColor="text1"/>
          <w:sz w:val="24"/>
          <w:szCs w:val="24"/>
          <w:lang w:val="sq-AL"/>
        </w:rPr>
        <w:t>t</w:t>
      </w:r>
      <w:r w:rsidR="005A05ED" w:rsidRPr="009C3715">
        <w:rPr>
          <w:rFonts w:ascii="Times New Roman" w:eastAsiaTheme="majorEastAsia" w:hAnsi="Times New Roman"/>
          <w:bCs/>
          <w:color w:val="000000" w:themeColor="text1"/>
          <w:sz w:val="24"/>
          <w:szCs w:val="24"/>
          <w:lang w:val="sq-AL"/>
        </w:rPr>
        <w:t>ë</w:t>
      </w:r>
      <w:r w:rsidRPr="009C3715">
        <w:rPr>
          <w:rFonts w:ascii="Times New Roman" w:eastAsiaTheme="majorEastAsia" w:hAnsi="Times New Roman"/>
          <w:bCs/>
          <w:color w:val="000000" w:themeColor="text1"/>
          <w:sz w:val="24"/>
          <w:szCs w:val="24"/>
          <w:lang w:val="sq-AL"/>
        </w:rPr>
        <w:t xml:space="preserve"> merre</w:t>
      </w:r>
      <w:r w:rsidR="00255306">
        <w:rPr>
          <w:rFonts w:ascii="Times New Roman" w:eastAsiaTheme="majorEastAsia" w:hAnsi="Times New Roman"/>
          <w:bCs/>
          <w:color w:val="000000" w:themeColor="text1"/>
          <w:sz w:val="24"/>
          <w:szCs w:val="24"/>
          <w:lang w:val="sq-AL"/>
        </w:rPr>
        <w:t>t</w:t>
      </w:r>
      <w:r w:rsidR="00E928A8">
        <w:rPr>
          <w:rFonts w:ascii="Times New Roman" w:eastAsiaTheme="majorEastAsia" w:hAnsi="Times New Roman"/>
          <w:bCs/>
          <w:color w:val="000000" w:themeColor="text1"/>
          <w:sz w:val="24"/>
          <w:szCs w:val="24"/>
          <w:lang w:val="sq-AL"/>
        </w:rPr>
        <w:t xml:space="preserve"> </w:t>
      </w:r>
      <w:r w:rsidRPr="009C3715">
        <w:rPr>
          <w:rFonts w:ascii="Times New Roman" w:eastAsiaTheme="majorEastAsia" w:hAnsi="Times New Roman"/>
          <w:bCs/>
          <w:color w:val="000000" w:themeColor="text1"/>
          <w:sz w:val="24"/>
          <w:szCs w:val="24"/>
          <w:lang w:val="sq-AL"/>
        </w:rPr>
        <w:t>n</w:t>
      </w:r>
      <w:r w:rsidR="005A05ED" w:rsidRPr="009C3715">
        <w:rPr>
          <w:rFonts w:ascii="Times New Roman" w:eastAsiaTheme="majorEastAsia" w:hAnsi="Times New Roman"/>
          <w:bCs/>
          <w:color w:val="000000" w:themeColor="text1"/>
          <w:sz w:val="24"/>
          <w:szCs w:val="24"/>
          <w:lang w:val="sq-AL"/>
        </w:rPr>
        <w:t>ë</w:t>
      </w:r>
      <w:r w:rsidRPr="009C3715">
        <w:rPr>
          <w:rFonts w:ascii="Times New Roman" w:eastAsiaTheme="majorEastAsia" w:hAnsi="Times New Roman"/>
          <w:bCs/>
          <w:color w:val="000000" w:themeColor="text1"/>
          <w:sz w:val="24"/>
          <w:szCs w:val="24"/>
          <w:lang w:val="sq-AL"/>
        </w:rPr>
        <w:t xml:space="preserve"> konsiderat</w:t>
      </w:r>
      <w:r w:rsidR="00C14CF9">
        <w:rPr>
          <w:rFonts w:ascii="Times New Roman" w:eastAsiaTheme="majorEastAsia" w:hAnsi="Times New Roman"/>
          <w:bCs/>
          <w:color w:val="000000" w:themeColor="text1"/>
          <w:sz w:val="24"/>
          <w:szCs w:val="24"/>
          <w:lang w:val="sq-AL"/>
        </w:rPr>
        <w:t>ë</w:t>
      </w:r>
      <w:r w:rsidR="00255306">
        <w:rPr>
          <w:rFonts w:ascii="Times New Roman" w:eastAsiaTheme="majorEastAsia" w:hAnsi="Times New Roman"/>
          <w:bCs/>
          <w:color w:val="000000" w:themeColor="text1"/>
          <w:sz w:val="24"/>
          <w:szCs w:val="24"/>
          <w:lang w:val="sq-AL"/>
        </w:rPr>
        <w:t xml:space="preserve">. </w:t>
      </w:r>
    </w:p>
    <w:p w:rsidR="00255306" w:rsidRDefault="00255306" w:rsidP="00F074E6">
      <w:pPr>
        <w:jc w:val="both"/>
        <w:rPr>
          <w:rFonts w:ascii="Times New Roman" w:eastAsiaTheme="majorEastAsia" w:hAnsi="Times New Roman"/>
          <w:bCs/>
          <w:color w:val="000000" w:themeColor="text1"/>
          <w:sz w:val="24"/>
          <w:szCs w:val="24"/>
          <w:lang w:val="sq-AL"/>
        </w:rPr>
      </w:pPr>
    </w:p>
    <w:p w:rsidR="00640927" w:rsidRPr="009C3715" w:rsidRDefault="00F70887" w:rsidP="00F074E6">
      <w:pPr>
        <w:jc w:val="both"/>
        <w:rPr>
          <w:rFonts w:ascii="Times New Roman" w:eastAsiaTheme="majorEastAsia" w:hAnsi="Times New Roman"/>
          <w:bCs/>
          <w:color w:val="000000" w:themeColor="text1"/>
          <w:sz w:val="24"/>
          <w:szCs w:val="24"/>
          <w:lang w:val="sq-AL"/>
        </w:rPr>
      </w:pPr>
      <w:r w:rsidRPr="009C3715">
        <w:rPr>
          <w:rFonts w:ascii="Times New Roman" w:eastAsiaTheme="majorEastAsia" w:hAnsi="Times New Roman"/>
          <w:bCs/>
          <w:color w:val="000000" w:themeColor="text1"/>
          <w:sz w:val="24"/>
          <w:szCs w:val="24"/>
          <w:lang w:val="sq-AL"/>
        </w:rPr>
        <w:t>Prandaj u sh</w:t>
      </w:r>
      <w:r w:rsidR="002044C5">
        <w:rPr>
          <w:rFonts w:ascii="Times New Roman" w:eastAsiaTheme="majorEastAsia" w:hAnsi="Times New Roman"/>
          <w:bCs/>
          <w:color w:val="000000" w:themeColor="text1"/>
          <w:sz w:val="24"/>
          <w:szCs w:val="24"/>
          <w:lang w:val="sq-AL"/>
        </w:rPr>
        <w:t>q</w:t>
      </w:r>
      <w:r w:rsidRPr="009C3715">
        <w:rPr>
          <w:rFonts w:ascii="Times New Roman" w:eastAsiaTheme="majorEastAsia" w:hAnsi="Times New Roman"/>
          <w:bCs/>
          <w:color w:val="000000" w:themeColor="text1"/>
          <w:sz w:val="24"/>
          <w:szCs w:val="24"/>
          <w:lang w:val="sq-AL"/>
        </w:rPr>
        <w:t xml:space="preserve">yrtuan </w:t>
      </w:r>
      <w:bookmarkStart w:id="9" w:name="_Toc496701007"/>
      <w:bookmarkStart w:id="10" w:name="_Toc496701036"/>
      <w:bookmarkEnd w:id="6"/>
      <w:bookmarkEnd w:id="7"/>
      <w:bookmarkEnd w:id="8"/>
      <w:r w:rsidRPr="009C3715">
        <w:rPr>
          <w:rFonts w:ascii="Times New Roman" w:eastAsiaTheme="majorEastAsia" w:hAnsi="Times New Roman"/>
          <w:bCs/>
          <w:color w:val="000000" w:themeColor="text1"/>
          <w:sz w:val="24"/>
          <w:szCs w:val="24"/>
          <w:lang w:val="sq-AL"/>
        </w:rPr>
        <w:t>dy o</w:t>
      </w:r>
      <w:r w:rsidR="00640927" w:rsidRPr="009C3715">
        <w:rPr>
          <w:rFonts w:ascii="Times New Roman" w:eastAsiaTheme="majorEastAsia" w:hAnsi="Times New Roman"/>
          <w:bCs/>
          <w:color w:val="000000" w:themeColor="text1"/>
          <w:sz w:val="24"/>
          <w:szCs w:val="24"/>
          <w:lang w:val="sq-AL"/>
        </w:rPr>
        <w:t>psio</w:t>
      </w:r>
      <w:r w:rsidRPr="009C3715">
        <w:rPr>
          <w:rFonts w:ascii="Times New Roman" w:eastAsiaTheme="majorEastAsia" w:hAnsi="Times New Roman"/>
          <w:bCs/>
          <w:color w:val="000000" w:themeColor="text1"/>
          <w:sz w:val="24"/>
          <w:szCs w:val="24"/>
          <w:lang w:val="sq-AL"/>
        </w:rPr>
        <w:t xml:space="preserve">ne </w:t>
      </w:r>
      <w:r w:rsidR="00DD6F0C">
        <w:rPr>
          <w:rFonts w:ascii="Times New Roman" w:eastAsiaTheme="majorEastAsia" w:hAnsi="Times New Roman"/>
          <w:bCs/>
          <w:color w:val="000000" w:themeColor="text1"/>
          <w:sz w:val="24"/>
          <w:szCs w:val="24"/>
          <w:lang w:val="sq-AL"/>
        </w:rPr>
        <w:t xml:space="preserve">të tjera </w:t>
      </w:r>
      <w:r w:rsidRPr="009C3715">
        <w:rPr>
          <w:rFonts w:ascii="Times New Roman" w:eastAsiaTheme="majorEastAsia" w:hAnsi="Times New Roman"/>
          <w:bCs/>
          <w:color w:val="000000" w:themeColor="text1"/>
          <w:sz w:val="24"/>
          <w:szCs w:val="24"/>
          <w:lang w:val="sq-AL"/>
        </w:rPr>
        <w:t>t</w:t>
      </w:r>
      <w:r w:rsidR="005A05ED" w:rsidRPr="009C3715">
        <w:rPr>
          <w:rFonts w:ascii="Times New Roman" w:eastAsiaTheme="majorEastAsia" w:hAnsi="Times New Roman"/>
          <w:bCs/>
          <w:color w:val="000000" w:themeColor="text1"/>
          <w:sz w:val="24"/>
          <w:szCs w:val="24"/>
          <w:lang w:val="sq-AL"/>
        </w:rPr>
        <w:t>ë</w:t>
      </w:r>
      <w:r w:rsidRPr="009C3715">
        <w:rPr>
          <w:rFonts w:ascii="Times New Roman" w:eastAsiaTheme="majorEastAsia" w:hAnsi="Times New Roman"/>
          <w:bCs/>
          <w:color w:val="000000" w:themeColor="text1"/>
          <w:sz w:val="24"/>
          <w:szCs w:val="24"/>
          <w:lang w:val="sq-AL"/>
        </w:rPr>
        <w:t xml:space="preserve"> mundshme </w:t>
      </w:r>
      <w:r w:rsidR="00640927" w:rsidRPr="009C3715">
        <w:rPr>
          <w:rFonts w:ascii="Times New Roman" w:eastAsiaTheme="majorEastAsia" w:hAnsi="Times New Roman"/>
          <w:bCs/>
          <w:color w:val="000000" w:themeColor="text1"/>
          <w:sz w:val="24"/>
          <w:szCs w:val="24"/>
          <w:lang w:val="sq-AL"/>
        </w:rPr>
        <w:t>p</w:t>
      </w:r>
      <w:r w:rsidR="005A05ED" w:rsidRPr="009C3715">
        <w:rPr>
          <w:rFonts w:ascii="Times New Roman" w:eastAsiaTheme="majorEastAsia" w:hAnsi="Times New Roman"/>
          <w:bCs/>
          <w:color w:val="000000" w:themeColor="text1"/>
          <w:sz w:val="24"/>
          <w:szCs w:val="24"/>
          <w:lang w:val="sq-AL"/>
        </w:rPr>
        <w:t>ë</w:t>
      </w:r>
      <w:r w:rsidR="00640927" w:rsidRPr="009C3715">
        <w:rPr>
          <w:rFonts w:ascii="Times New Roman" w:eastAsiaTheme="majorEastAsia" w:hAnsi="Times New Roman"/>
          <w:bCs/>
          <w:color w:val="000000" w:themeColor="text1"/>
          <w:sz w:val="24"/>
          <w:szCs w:val="24"/>
          <w:lang w:val="sq-AL"/>
        </w:rPr>
        <w:t>r zbatimin e sistemit t</w:t>
      </w:r>
      <w:r w:rsidR="005A05ED" w:rsidRPr="009C3715">
        <w:rPr>
          <w:rFonts w:ascii="Times New Roman" w:eastAsiaTheme="majorEastAsia" w:hAnsi="Times New Roman"/>
          <w:bCs/>
          <w:color w:val="000000" w:themeColor="text1"/>
          <w:sz w:val="24"/>
          <w:szCs w:val="24"/>
          <w:lang w:val="sq-AL"/>
        </w:rPr>
        <w:t>ë</w:t>
      </w:r>
      <w:r w:rsidR="00640927" w:rsidRPr="009C3715">
        <w:rPr>
          <w:rFonts w:ascii="Times New Roman" w:eastAsiaTheme="majorEastAsia" w:hAnsi="Times New Roman"/>
          <w:bCs/>
          <w:color w:val="000000" w:themeColor="text1"/>
          <w:sz w:val="24"/>
          <w:szCs w:val="24"/>
          <w:lang w:val="sq-AL"/>
        </w:rPr>
        <w:t xml:space="preserve"> </w:t>
      </w:r>
      <w:r w:rsidR="002F311F" w:rsidRPr="009C3715">
        <w:rPr>
          <w:rFonts w:ascii="Times New Roman" w:eastAsiaTheme="majorEastAsia" w:hAnsi="Times New Roman"/>
          <w:bCs/>
          <w:color w:val="000000" w:themeColor="text1"/>
          <w:sz w:val="24"/>
          <w:szCs w:val="24"/>
          <w:lang w:val="sq-AL"/>
        </w:rPr>
        <w:t>taksimit</w:t>
      </w:r>
      <w:r w:rsidR="00640927" w:rsidRPr="009C3715">
        <w:rPr>
          <w:rFonts w:ascii="Times New Roman" w:eastAsiaTheme="majorEastAsia" w:hAnsi="Times New Roman"/>
          <w:bCs/>
          <w:color w:val="000000" w:themeColor="text1"/>
          <w:sz w:val="24"/>
          <w:szCs w:val="24"/>
          <w:lang w:val="sq-AL"/>
        </w:rPr>
        <w:t xml:space="preserve"> t</w:t>
      </w:r>
      <w:r w:rsidR="005A05ED" w:rsidRPr="009C3715">
        <w:rPr>
          <w:rFonts w:ascii="Times New Roman" w:eastAsiaTheme="majorEastAsia" w:hAnsi="Times New Roman"/>
          <w:bCs/>
          <w:color w:val="000000" w:themeColor="text1"/>
          <w:sz w:val="24"/>
          <w:szCs w:val="24"/>
          <w:lang w:val="sq-AL"/>
        </w:rPr>
        <w:t>ë</w:t>
      </w:r>
      <w:r w:rsidR="00640927" w:rsidRPr="009C3715">
        <w:rPr>
          <w:rFonts w:ascii="Times New Roman" w:eastAsiaTheme="majorEastAsia" w:hAnsi="Times New Roman"/>
          <w:bCs/>
          <w:color w:val="000000" w:themeColor="text1"/>
          <w:sz w:val="24"/>
          <w:szCs w:val="24"/>
          <w:lang w:val="sq-AL"/>
        </w:rPr>
        <w:t xml:space="preserve"> rrug</w:t>
      </w:r>
      <w:r w:rsidR="005A05ED" w:rsidRPr="009C3715">
        <w:rPr>
          <w:rFonts w:ascii="Times New Roman" w:eastAsiaTheme="majorEastAsia" w:hAnsi="Times New Roman"/>
          <w:bCs/>
          <w:color w:val="000000" w:themeColor="text1"/>
          <w:sz w:val="24"/>
          <w:szCs w:val="24"/>
          <w:lang w:val="sq-AL"/>
        </w:rPr>
        <w:t>ë</w:t>
      </w:r>
      <w:r w:rsidR="00640927" w:rsidRPr="009C3715">
        <w:rPr>
          <w:rFonts w:ascii="Times New Roman" w:eastAsiaTheme="majorEastAsia" w:hAnsi="Times New Roman"/>
          <w:bCs/>
          <w:color w:val="000000" w:themeColor="text1"/>
          <w:sz w:val="24"/>
          <w:szCs w:val="24"/>
          <w:lang w:val="sq-AL"/>
        </w:rPr>
        <w:t xml:space="preserve">s: </w:t>
      </w:r>
    </w:p>
    <w:p w:rsidR="00640927" w:rsidRPr="009C3715" w:rsidRDefault="00640927" w:rsidP="00F074E6">
      <w:pPr>
        <w:jc w:val="both"/>
        <w:rPr>
          <w:rFonts w:ascii="Times New Roman" w:eastAsiaTheme="majorEastAsia" w:hAnsi="Times New Roman"/>
          <w:bCs/>
          <w:color w:val="000000" w:themeColor="text1"/>
          <w:sz w:val="24"/>
          <w:szCs w:val="24"/>
          <w:lang w:val="sq-AL"/>
        </w:rPr>
      </w:pPr>
    </w:p>
    <w:p w:rsidR="00255306" w:rsidRDefault="00BC34FA" w:rsidP="00F074E6">
      <w:pPr>
        <w:jc w:val="both"/>
        <w:rPr>
          <w:rFonts w:ascii="Times New Roman" w:eastAsiaTheme="majorEastAsia" w:hAnsi="Times New Roman"/>
          <w:bCs/>
          <w:color w:val="000000" w:themeColor="text1"/>
          <w:sz w:val="24"/>
          <w:szCs w:val="24"/>
          <w:lang w:val="sq-AL"/>
        </w:rPr>
      </w:pPr>
      <w:r w:rsidRPr="009C3715">
        <w:rPr>
          <w:rFonts w:ascii="Times New Roman" w:eastAsiaTheme="majorEastAsia" w:hAnsi="Times New Roman"/>
          <w:b/>
          <w:bCs/>
          <w:color w:val="000000" w:themeColor="text1"/>
          <w:sz w:val="24"/>
          <w:szCs w:val="24"/>
          <w:u w:val="single"/>
          <w:lang w:val="sq-AL"/>
        </w:rPr>
        <w:t>Opsioni 1</w:t>
      </w:r>
      <w:r w:rsidR="00640927" w:rsidRPr="009C3715">
        <w:rPr>
          <w:rFonts w:ascii="Times New Roman" w:eastAsiaTheme="majorEastAsia" w:hAnsi="Times New Roman"/>
          <w:b/>
          <w:bCs/>
          <w:color w:val="000000" w:themeColor="text1"/>
          <w:sz w:val="24"/>
          <w:szCs w:val="24"/>
          <w:u w:val="single"/>
          <w:lang w:val="sq-AL"/>
        </w:rPr>
        <w:t>: Hartimi i nj</w:t>
      </w:r>
      <w:r w:rsidR="005A05ED" w:rsidRPr="009C3715">
        <w:rPr>
          <w:rFonts w:ascii="Times New Roman" w:eastAsiaTheme="majorEastAsia" w:hAnsi="Times New Roman"/>
          <w:b/>
          <w:bCs/>
          <w:color w:val="000000" w:themeColor="text1"/>
          <w:sz w:val="24"/>
          <w:szCs w:val="24"/>
          <w:u w:val="single"/>
          <w:lang w:val="sq-AL"/>
        </w:rPr>
        <w:t>ë</w:t>
      </w:r>
      <w:r w:rsidR="00640927" w:rsidRPr="009C3715">
        <w:rPr>
          <w:rFonts w:ascii="Times New Roman" w:eastAsiaTheme="majorEastAsia" w:hAnsi="Times New Roman"/>
          <w:b/>
          <w:bCs/>
          <w:color w:val="000000" w:themeColor="text1"/>
          <w:sz w:val="24"/>
          <w:szCs w:val="24"/>
          <w:u w:val="single"/>
          <w:lang w:val="sq-AL"/>
        </w:rPr>
        <w:t xml:space="preserve"> </w:t>
      </w:r>
      <w:r w:rsidR="001558CB">
        <w:rPr>
          <w:rFonts w:ascii="Times New Roman" w:eastAsiaTheme="majorEastAsia" w:hAnsi="Times New Roman"/>
          <w:b/>
          <w:bCs/>
          <w:color w:val="000000" w:themeColor="text1"/>
          <w:sz w:val="24"/>
          <w:szCs w:val="24"/>
          <w:u w:val="single"/>
          <w:lang w:val="sq-AL"/>
        </w:rPr>
        <w:t>ligji t</w:t>
      </w:r>
      <w:r w:rsidR="009F5476">
        <w:rPr>
          <w:rFonts w:ascii="Times New Roman" w:eastAsiaTheme="majorEastAsia" w:hAnsi="Times New Roman"/>
          <w:b/>
          <w:bCs/>
          <w:color w:val="000000" w:themeColor="text1"/>
          <w:sz w:val="24"/>
          <w:szCs w:val="24"/>
          <w:u w:val="single"/>
          <w:lang w:val="sq-AL"/>
        </w:rPr>
        <w:t>ë</w:t>
      </w:r>
      <w:r w:rsidR="001558CB">
        <w:rPr>
          <w:rFonts w:ascii="Times New Roman" w:eastAsiaTheme="majorEastAsia" w:hAnsi="Times New Roman"/>
          <w:b/>
          <w:bCs/>
          <w:color w:val="000000" w:themeColor="text1"/>
          <w:sz w:val="24"/>
          <w:szCs w:val="24"/>
          <w:u w:val="single"/>
          <w:lang w:val="sq-AL"/>
        </w:rPr>
        <w:t xml:space="preserve"> ri</w:t>
      </w:r>
      <w:r w:rsidR="00640927" w:rsidRPr="009C3715">
        <w:rPr>
          <w:rFonts w:ascii="Times New Roman" w:eastAsiaTheme="majorEastAsia" w:hAnsi="Times New Roman"/>
          <w:bCs/>
          <w:color w:val="000000" w:themeColor="text1"/>
          <w:sz w:val="24"/>
          <w:szCs w:val="24"/>
          <w:lang w:val="sq-AL"/>
        </w:rPr>
        <w:t xml:space="preserve">: </w:t>
      </w:r>
      <w:r w:rsidR="006E025D">
        <w:rPr>
          <w:rFonts w:ascii="Times New Roman" w:eastAsiaTheme="majorEastAsia" w:hAnsi="Times New Roman"/>
          <w:bCs/>
          <w:color w:val="000000" w:themeColor="text1"/>
          <w:sz w:val="24"/>
          <w:szCs w:val="24"/>
          <w:lang w:val="sq-AL"/>
        </w:rPr>
        <w:t>Ligji 9870/2008 “P</w:t>
      </w:r>
      <w:r w:rsidR="00C759BA">
        <w:rPr>
          <w:rFonts w:ascii="Times New Roman" w:eastAsiaTheme="majorEastAsia" w:hAnsi="Times New Roman"/>
          <w:bCs/>
          <w:color w:val="000000" w:themeColor="text1"/>
          <w:sz w:val="24"/>
          <w:szCs w:val="24"/>
          <w:lang w:val="sq-AL"/>
        </w:rPr>
        <w:t>ë</w:t>
      </w:r>
      <w:r w:rsidR="006E025D">
        <w:rPr>
          <w:rFonts w:ascii="Times New Roman" w:eastAsiaTheme="majorEastAsia" w:hAnsi="Times New Roman"/>
          <w:bCs/>
          <w:color w:val="000000" w:themeColor="text1"/>
          <w:sz w:val="24"/>
          <w:szCs w:val="24"/>
          <w:lang w:val="sq-AL"/>
        </w:rPr>
        <w:t xml:space="preserve">r Standardizimin”, i ndryshuar </w:t>
      </w:r>
      <w:r w:rsidR="00C759BA">
        <w:rPr>
          <w:rFonts w:ascii="Times New Roman" w:eastAsiaTheme="majorEastAsia" w:hAnsi="Times New Roman"/>
          <w:bCs/>
          <w:color w:val="000000" w:themeColor="text1"/>
          <w:sz w:val="24"/>
          <w:szCs w:val="24"/>
          <w:lang w:val="sq-AL"/>
        </w:rPr>
        <w:t>ë</w:t>
      </w:r>
      <w:r w:rsidR="006E025D">
        <w:rPr>
          <w:rFonts w:ascii="Times New Roman" w:eastAsiaTheme="majorEastAsia" w:hAnsi="Times New Roman"/>
          <w:bCs/>
          <w:color w:val="000000" w:themeColor="text1"/>
          <w:sz w:val="24"/>
          <w:szCs w:val="24"/>
          <w:lang w:val="sq-AL"/>
        </w:rPr>
        <w:t>sht</w:t>
      </w:r>
      <w:r w:rsidR="00C759BA">
        <w:rPr>
          <w:rFonts w:ascii="Times New Roman" w:eastAsiaTheme="majorEastAsia" w:hAnsi="Times New Roman"/>
          <w:bCs/>
          <w:color w:val="000000" w:themeColor="text1"/>
          <w:sz w:val="24"/>
          <w:szCs w:val="24"/>
          <w:lang w:val="sq-AL"/>
        </w:rPr>
        <w:t>ë</w:t>
      </w:r>
      <w:r w:rsidR="006E025D">
        <w:rPr>
          <w:rFonts w:ascii="Times New Roman" w:eastAsiaTheme="majorEastAsia" w:hAnsi="Times New Roman"/>
          <w:bCs/>
          <w:color w:val="000000" w:themeColor="text1"/>
          <w:sz w:val="24"/>
          <w:szCs w:val="24"/>
          <w:lang w:val="sq-AL"/>
        </w:rPr>
        <w:t xml:space="preserve"> </w:t>
      </w:r>
      <w:r w:rsidR="000345AF">
        <w:rPr>
          <w:rFonts w:ascii="Times New Roman" w:eastAsiaTheme="majorEastAsia" w:hAnsi="Times New Roman"/>
          <w:bCs/>
          <w:color w:val="000000" w:themeColor="text1"/>
          <w:sz w:val="24"/>
          <w:szCs w:val="24"/>
          <w:lang w:val="sq-AL"/>
        </w:rPr>
        <w:t>nj</w:t>
      </w:r>
      <w:r w:rsidR="00C759BA">
        <w:rPr>
          <w:rFonts w:ascii="Times New Roman" w:eastAsiaTheme="majorEastAsia" w:hAnsi="Times New Roman"/>
          <w:bCs/>
          <w:color w:val="000000" w:themeColor="text1"/>
          <w:sz w:val="24"/>
          <w:szCs w:val="24"/>
          <w:lang w:val="sq-AL"/>
        </w:rPr>
        <w:t>ë</w:t>
      </w:r>
      <w:r w:rsidR="000345AF">
        <w:rPr>
          <w:rFonts w:ascii="Times New Roman" w:eastAsiaTheme="majorEastAsia" w:hAnsi="Times New Roman"/>
          <w:bCs/>
          <w:color w:val="000000" w:themeColor="text1"/>
          <w:sz w:val="24"/>
          <w:szCs w:val="24"/>
          <w:lang w:val="sq-AL"/>
        </w:rPr>
        <w:t xml:space="preserve"> ligj i cili </w:t>
      </w:r>
      <w:r w:rsidR="00C759BA">
        <w:rPr>
          <w:rFonts w:ascii="Times New Roman" w:eastAsiaTheme="majorEastAsia" w:hAnsi="Times New Roman"/>
          <w:bCs/>
          <w:color w:val="000000" w:themeColor="text1"/>
          <w:sz w:val="24"/>
          <w:szCs w:val="24"/>
          <w:lang w:val="sq-AL"/>
        </w:rPr>
        <w:t>ë</w:t>
      </w:r>
      <w:r w:rsidR="000345AF">
        <w:rPr>
          <w:rFonts w:ascii="Times New Roman" w:eastAsiaTheme="majorEastAsia" w:hAnsi="Times New Roman"/>
          <w:bCs/>
          <w:color w:val="000000" w:themeColor="text1"/>
          <w:sz w:val="24"/>
          <w:szCs w:val="24"/>
          <w:lang w:val="sq-AL"/>
        </w:rPr>
        <w:t>sht</w:t>
      </w:r>
      <w:r w:rsidR="00C759BA">
        <w:rPr>
          <w:rFonts w:ascii="Times New Roman" w:eastAsiaTheme="majorEastAsia" w:hAnsi="Times New Roman"/>
          <w:bCs/>
          <w:color w:val="000000" w:themeColor="text1"/>
          <w:sz w:val="24"/>
          <w:szCs w:val="24"/>
          <w:lang w:val="sq-AL"/>
        </w:rPr>
        <w:t>ë</w:t>
      </w:r>
      <w:r w:rsidR="000345AF">
        <w:rPr>
          <w:rFonts w:ascii="Times New Roman" w:eastAsiaTheme="majorEastAsia" w:hAnsi="Times New Roman"/>
          <w:bCs/>
          <w:color w:val="000000" w:themeColor="text1"/>
          <w:sz w:val="24"/>
          <w:szCs w:val="24"/>
          <w:lang w:val="sq-AL"/>
        </w:rPr>
        <w:t xml:space="preserve"> vler</w:t>
      </w:r>
      <w:r w:rsidR="00C759BA">
        <w:rPr>
          <w:rFonts w:ascii="Times New Roman" w:eastAsiaTheme="majorEastAsia" w:hAnsi="Times New Roman"/>
          <w:bCs/>
          <w:color w:val="000000" w:themeColor="text1"/>
          <w:sz w:val="24"/>
          <w:szCs w:val="24"/>
          <w:lang w:val="sq-AL"/>
        </w:rPr>
        <w:t>ë</w:t>
      </w:r>
      <w:r w:rsidR="000345AF">
        <w:rPr>
          <w:rFonts w:ascii="Times New Roman" w:eastAsiaTheme="majorEastAsia" w:hAnsi="Times New Roman"/>
          <w:bCs/>
          <w:color w:val="000000" w:themeColor="text1"/>
          <w:sz w:val="24"/>
          <w:szCs w:val="24"/>
          <w:lang w:val="sq-AL"/>
        </w:rPr>
        <w:t>suar nga Komisioni i BE-s</w:t>
      </w:r>
      <w:r w:rsidR="00C759BA">
        <w:rPr>
          <w:rFonts w:ascii="Times New Roman" w:eastAsiaTheme="majorEastAsia" w:hAnsi="Times New Roman"/>
          <w:bCs/>
          <w:color w:val="000000" w:themeColor="text1"/>
          <w:sz w:val="24"/>
          <w:szCs w:val="24"/>
          <w:lang w:val="sq-AL"/>
        </w:rPr>
        <w:t>ë</w:t>
      </w:r>
      <w:r w:rsidR="000345AF">
        <w:rPr>
          <w:rFonts w:ascii="Times New Roman" w:eastAsiaTheme="majorEastAsia" w:hAnsi="Times New Roman"/>
          <w:bCs/>
          <w:color w:val="000000" w:themeColor="text1"/>
          <w:sz w:val="24"/>
          <w:szCs w:val="24"/>
          <w:lang w:val="sq-AL"/>
        </w:rPr>
        <w:t xml:space="preserve"> dhe nga Organizmat Europiane e Nd</w:t>
      </w:r>
      <w:r w:rsidR="00C759BA">
        <w:rPr>
          <w:rFonts w:ascii="Times New Roman" w:eastAsiaTheme="majorEastAsia" w:hAnsi="Times New Roman"/>
          <w:bCs/>
          <w:color w:val="000000" w:themeColor="text1"/>
          <w:sz w:val="24"/>
          <w:szCs w:val="24"/>
          <w:lang w:val="sq-AL"/>
        </w:rPr>
        <w:t>ë</w:t>
      </w:r>
      <w:r w:rsidR="000345AF">
        <w:rPr>
          <w:rFonts w:ascii="Times New Roman" w:eastAsiaTheme="majorEastAsia" w:hAnsi="Times New Roman"/>
          <w:bCs/>
          <w:color w:val="000000" w:themeColor="text1"/>
          <w:sz w:val="24"/>
          <w:szCs w:val="24"/>
          <w:lang w:val="sq-AL"/>
        </w:rPr>
        <w:t>rkomb</w:t>
      </w:r>
      <w:r w:rsidR="00C759BA">
        <w:rPr>
          <w:rFonts w:ascii="Times New Roman" w:eastAsiaTheme="majorEastAsia" w:hAnsi="Times New Roman"/>
          <w:bCs/>
          <w:color w:val="000000" w:themeColor="text1"/>
          <w:sz w:val="24"/>
          <w:szCs w:val="24"/>
          <w:lang w:val="sq-AL"/>
        </w:rPr>
        <w:t>ë</w:t>
      </w:r>
      <w:r w:rsidR="000345AF">
        <w:rPr>
          <w:rFonts w:ascii="Times New Roman" w:eastAsiaTheme="majorEastAsia" w:hAnsi="Times New Roman"/>
          <w:bCs/>
          <w:color w:val="000000" w:themeColor="text1"/>
          <w:sz w:val="24"/>
          <w:szCs w:val="24"/>
          <w:lang w:val="sq-AL"/>
        </w:rPr>
        <w:t>tare t</w:t>
      </w:r>
      <w:r w:rsidR="00C759BA">
        <w:rPr>
          <w:rFonts w:ascii="Times New Roman" w:eastAsiaTheme="majorEastAsia" w:hAnsi="Times New Roman"/>
          <w:bCs/>
          <w:color w:val="000000" w:themeColor="text1"/>
          <w:sz w:val="24"/>
          <w:szCs w:val="24"/>
          <w:lang w:val="sq-AL"/>
        </w:rPr>
        <w:t>ë</w:t>
      </w:r>
      <w:r w:rsidR="00F4736F">
        <w:rPr>
          <w:rFonts w:ascii="Times New Roman" w:eastAsiaTheme="majorEastAsia" w:hAnsi="Times New Roman"/>
          <w:bCs/>
          <w:color w:val="000000" w:themeColor="text1"/>
          <w:sz w:val="24"/>
          <w:szCs w:val="24"/>
          <w:lang w:val="sq-AL"/>
        </w:rPr>
        <w:t xml:space="preserve"> Standardizimit si nj</w:t>
      </w:r>
      <w:r w:rsidR="00C759BA">
        <w:rPr>
          <w:rFonts w:ascii="Times New Roman" w:eastAsiaTheme="majorEastAsia" w:hAnsi="Times New Roman"/>
          <w:bCs/>
          <w:color w:val="000000" w:themeColor="text1"/>
          <w:sz w:val="24"/>
          <w:szCs w:val="24"/>
          <w:lang w:val="sq-AL"/>
        </w:rPr>
        <w:t>ë</w:t>
      </w:r>
      <w:r w:rsidR="00F4736F">
        <w:rPr>
          <w:rFonts w:ascii="Times New Roman" w:eastAsiaTheme="majorEastAsia" w:hAnsi="Times New Roman"/>
          <w:bCs/>
          <w:color w:val="000000" w:themeColor="text1"/>
          <w:sz w:val="24"/>
          <w:szCs w:val="24"/>
          <w:lang w:val="sq-AL"/>
        </w:rPr>
        <w:t xml:space="preserve"> ligj q</w:t>
      </w:r>
      <w:r w:rsidR="00C759BA">
        <w:rPr>
          <w:rFonts w:ascii="Times New Roman" w:eastAsiaTheme="majorEastAsia" w:hAnsi="Times New Roman"/>
          <w:bCs/>
          <w:color w:val="000000" w:themeColor="text1"/>
          <w:sz w:val="24"/>
          <w:szCs w:val="24"/>
          <w:lang w:val="sq-AL"/>
        </w:rPr>
        <w:t>ë</w:t>
      </w:r>
      <w:r w:rsidR="00F4736F">
        <w:rPr>
          <w:rFonts w:ascii="Times New Roman" w:eastAsiaTheme="majorEastAsia" w:hAnsi="Times New Roman"/>
          <w:bCs/>
          <w:color w:val="000000" w:themeColor="text1"/>
          <w:sz w:val="24"/>
          <w:szCs w:val="24"/>
          <w:lang w:val="sq-AL"/>
        </w:rPr>
        <w:t xml:space="preserve"> plot</w:t>
      </w:r>
      <w:r w:rsidR="00C759BA">
        <w:rPr>
          <w:rFonts w:ascii="Times New Roman" w:eastAsiaTheme="majorEastAsia" w:hAnsi="Times New Roman"/>
          <w:bCs/>
          <w:color w:val="000000" w:themeColor="text1"/>
          <w:sz w:val="24"/>
          <w:szCs w:val="24"/>
          <w:lang w:val="sq-AL"/>
        </w:rPr>
        <w:t>ë</w:t>
      </w:r>
      <w:r w:rsidR="00F4736F">
        <w:rPr>
          <w:rFonts w:ascii="Times New Roman" w:eastAsiaTheme="majorEastAsia" w:hAnsi="Times New Roman"/>
          <w:bCs/>
          <w:color w:val="000000" w:themeColor="text1"/>
          <w:sz w:val="24"/>
          <w:szCs w:val="24"/>
          <w:lang w:val="sq-AL"/>
        </w:rPr>
        <w:t>son kuadrin ligjor p</w:t>
      </w:r>
      <w:r w:rsidR="00C759BA">
        <w:rPr>
          <w:rFonts w:ascii="Times New Roman" w:eastAsiaTheme="majorEastAsia" w:hAnsi="Times New Roman"/>
          <w:bCs/>
          <w:color w:val="000000" w:themeColor="text1"/>
          <w:sz w:val="24"/>
          <w:szCs w:val="24"/>
          <w:lang w:val="sq-AL"/>
        </w:rPr>
        <w:t>ë</w:t>
      </w:r>
      <w:r w:rsidR="00F4736F">
        <w:rPr>
          <w:rFonts w:ascii="Times New Roman" w:eastAsiaTheme="majorEastAsia" w:hAnsi="Times New Roman"/>
          <w:bCs/>
          <w:color w:val="000000" w:themeColor="text1"/>
          <w:sz w:val="24"/>
          <w:szCs w:val="24"/>
          <w:lang w:val="sq-AL"/>
        </w:rPr>
        <w:t>r veprimtarin</w:t>
      </w:r>
      <w:r w:rsidR="00C759BA">
        <w:rPr>
          <w:rFonts w:ascii="Times New Roman" w:eastAsiaTheme="majorEastAsia" w:hAnsi="Times New Roman"/>
          <w:bCs/>
          <w:color w:val="000000" w:themeColor="text1"/>
          <w:sz w:val="24"/>
          <w:szCs w:val="24"/>
          <w:lang w:val="sq-AL"/>
        </w:rPr>
        <w:t>ë</w:t>
      </w:r>
      <w:r w:rsidR="00F4736F">
        <w:rPr>
          <w:rFonts w:ascii="Times New Roman" w:eastAsiaTheme="majorEastAsia" w:hAnsi="Times New Roman"/>
          <w:bCs/>
          <w:color w:val="000000" w:themeColor="text1"/>
          <w:sz w:val="24"/>
          <w:szCs w:val="24"/>
          <w:lang w:val="sq-AL"/>
        </w:rPr>
        <w:t xml:space="preserve"> e standardizimit n</w:t>
      </w:r>
      <w:r w:rsidR="00C759BA">
        <w:rPr>
          <w:rFonts w:ascii="Times New Roman" w:eastAsiaTheme="majorEastAsia" w:hAnsi="Times New Roman"/>
          <w:bCs/>
          <w:color w:val="000000" w:themeColor="text1"/>
          <w:sz w:val="24"/>
          <w:szCs w:val="24"/>
          <w:lang w:val="sq-AL"/>
        </w:rPr>
        <w:t>ë</w:t>
      </w:r>
      <w:r w:rsidR="00F4736F">
        <w:rPr>
          <w:rFonts w:ascii="Times New Roman" w:eastAsiaTheme="majorEastAsia" w:hAnsi="Times New Roman"/>
          <w:bCs/>
          <w:color w:val="000000" w:themeColor="text1"/>
          <w:sz w:val="24"/>
          <w:szCs w:val="24"/>
          <w:lang w:val="sq-AL"/>
        </w:rPr>
        <w:t xml:space="preserve"> vend dhe </w:t>
      </w:r>
      <w:r w:rsidR="00C759BA">
        <w:rPr>
          <w:rFonts w:ascii="Times New Roman" w:eastAsiaTheme="majorEastAsia" w:hAnsi="Times New Roman"/>
          <w:bCs/>
          <w:color w:val="000000" w:themeColor="text1"/>
          <w:sz w:val="24"/>
          <w:szCs w:val="24"/>
          <w:lang w:val="sq-AL"/>
        </w:rPr>
        <w:t>ë</w:t>
      </w:r>
      <w:r w:rsidR="00F4736F">
        <w:rPr>
          <w:rFonts w:ascii="Times New Roman" w:eastAsiaTheme="majorEastAsia" w:hAnsi="Times New Roman"/>
          <w:bCs/>
          <w:color w:val="000000" w:themeColor="text1"/>
          <w:sz w:val="24"/>
          <w:szCs w:val="24"/>
          <w:lang w:val="sq-AL"/>
        </w:rPr>
        <w:t>sht</w:t>
      </w:r>
      <w:r w:rsidR="00C759BA">
        <w:rPr>
          <w:rFonts w:ascii="Times New Roman" w:eastAsiaTheme="majorEastAsia" w:hAnsi="Times New Roman"/>
          <w:bCs/>
          <w:color w:val="000000" w:themeColor="text1"/>
          <w:sz w:val="24"/>
          <w:szCs w:val="24"/>
          <w:lang w:val="sq-AL"/>
        </w:rPr>
        <w:t>ë</w:t>
      </w:r>
      <w:r w:rsidR="00F4736F">
        <w:rPr>
          <w:rFonts w:ascii="Times New Roman" w:eastAsiaTheme="majorEastAsia" w:hAnsi="Times New Roman"/>
          <w:bCs/>
          <w:color w:val="000000" w:themeColor="text1"/>
          <w:sz w:val="24"/>
          <w:szCs w:val="24"/>
          <w:lang w:val="sq-AL"/>
        </w:rPr>
        <w:t xml:space="preserve"> n</w:t>
      </w:r>
      <w:r w:rsidR="00C759BA">
        <w:rPr>
          <w:rFonts w:ascii="Times New Roman" w:eastAsiaTheme="majorEastAsia" w:hAnsi="Times New Roman"/>
          <w:bCs/>
          <w:color w:val="000000" w:themeColor="text1"/>
          <w:sz w:val="24"/>
          <w:szCs w:val="24"/>
          <w:lang w:val="sq-AL"/>
        </w:rPr>
        <w:t>ë</w:t>
      </w:r>
      <w:r w:rsidR="00F4736F">
        <w:rPr>
          <w:rFonts w:ascii="Times New Roman" w:eastAsiaTheme="majorEastAsia" w:hAnsi="Times New Roman"/>
          <w:bCs/>
          <w:color w:val="000000" w:themeColor="text1"/>
          <w:sz w:val="24"/>
          <w:szCs w:val="24"/>
          <w:lang w:val="sq-AL"/>
        </w:rPr>
        <w:t xml:space="preserve"> p</w:t>
      </w:r>
      <w:r w:rsidR="00C759BA">
        <w:rPr>
          <w:rFonts w:ascii="Times New Roman" w:eastAsiaTheme="majorEastAsia" w:hAnsi="Times New Roman"/>
          <w:bCs/>
          <w:color w:val="000000" w:themeColor="text1"/>
          <w:sz w:val="24"/>
          <w:szCs w:val="24"/>
          <w:lang w:val="sq-AL"/>
        </w:rPr>
        <w:t>ë</w:t>
      </w:r>
      <w:r w:rsidR="00F4736F">
        <w:rPr>
          <w:rFonts w:ascii="Times New Roman" w:eastAsiaTheme="majorEastAsia" w:hAnsi="Times New Roman"/>
          <w:bCs/>
          <w:color w:val="000000" w:themeColor="text1"/>
          <w:sz w:val="24"/>
          <w:szCs w:val="24"/>
          <w:lang w:val="sq-AL"/>
        </w:rPr>
        <w:t>rputhje</w:t>
      </w:r>
      <w:r w:rsidR="00100D21">
        <w:rPr>
          <w:rFonts w:ascii="Times New Roman" w:eastAsiaTheme="majorEastAsia" w:hAnsi="Times New Roman"/>
          <w:bCs/>
          <w:color w:val="000000" w:themeColor="text1"/>
          <w:sz w:val="24"/>
          <w:szCs w:val="24"/>
          <w:lang w:val="sq-AL"/>
        </w:rPr>
        <w:t xml:space="preserve"> me </w:t>
      </w:r>
      <w:r w:rsidR="00305ECA">
        <w:rPr>
          <w:rFonts w:ascii="Times New Roman" w:eastAsiaTheme="majorEastAsia" w:hAnsi="Times New Roman"/>
          <w:bCs/>
          <w:color w:val="000000" w:themeColor="text1"/>
          <w:sz w:val="24"/>
          <w:szCs w:val="24"/>
          <w:lang w:val="sq-AL"/>
        </w:rPr>
        <w:t>parimet dhe rekomandimet e BE-s</w:t>
      </w:r>
      <w:r w:rsidR="00C759BA">
        <w:rPr>
          <w:rFonts w:ascii="Times New Roman" w:eastAsiaTheme="majorEastAsia" w:hAnsi="Times New Roman"/>
          <w:bCs/>
          <w:color w:val="000000" w:themeColor="text1"/>
          <w:sz w:val="24"/>
          <w:szCs w:val="24"/>
          <w:lang w:val="sq-AL"/>
        </w:rPr>
        <w:t>ë</w:t>
      </w:r>
      <w:r w:rsidR="00305ECA">
        <w:rPr>
          <w:rFonts w:ascii="Times New Roman" w:eastAsiaTheme="majorEastAsia" w:hAnsi="Times New Roman"/>
          <w:bCs/>
          <w:color w:val="000000" w:themeColor="text1"/>
          <w:sz w:val="24"/>
          <w:szCs w:val="24"/>
          <w:lang w:val="sq-AL"/>
        </w:rPr>
        <w:t xml:space="preserve"> n</w:t>
      </w:r>
      <w:r w:rsidR="00C759BA">
        <w:rPr>
          <w:rFonts w:ascii="Times New Roman" w:eastAsiaTheme="majorEastAsia" w:hAnsi="Times New Roman"/>
          <w:bCs/>
          <w:color w:val="000000" w:themeColor="text1"/>
          <w:sz w:val="24"/>
          <w:szCs w:val="24"/>
          <w:lang w:val="sq-AL"/>
        </w:rPr>
        <w:t>ë</w:t>
      </w:r>
      <w:r w:rsidR="00305ECA">
        <w:rPr>
          <w:rFonts w:ascii="Times New Roman" w:eastAsiaTheme="majorEastAsia" w:hAnsi="Times New Roman"/>
          <w:bCs/>
          <w:color w:val="000000" w:themeColor="text1"/>
          <w:sz w:val="24"/>
          <w:szCs w:val="24"/>
          <w:lang w:val="sq-AL"/>
        </w:rPr>
        <w:t xml:space="preserve"> k</w:t>
      </w:r>
      <w:r w:rsidR="00C759BA">
        <w:rPr>
          <w:rFonts w:ascii="Times New Roman" w:eastAsiaTheme="majorEastAsia" w:hAnsi="Times New Roman"/>
          <w:bCs/>
          <w:color w:val="000000" w:themeColor="text1"/>
          <w:sz w:val="24"/>
          <w:szCs w:val="24"/>
          <w:lang w:val="sq-AL"/>
        </w:rPr>
        <w:t>ë</w:t>
      </w:r>
      <w:r w:rsidR="00305ECA">
        <w:rPr>
          <w:rFonts w:ascii="Times New Roman" w:eastAsiaTheme="majorEastAsia" w:hAnsi="Times New Roman"/>
          <w:bCs/>
          <w:color w:val="000000" w:themeColor="text1"/>
          <w:sz w:val="24"/>
          <w:szCs w:val="24"/>
          <w:lang w:val="sq-AL"/>
        </w:rPr>
        <w:t>t</w:t>
      </w:r>
      <w:r w:rsidR="00C759BA">
        <w:rPr>
          <w:rFonts w:ascii="Times New Roman" w:eastAsiaTheme="majorEastAsia" w:hAnsi="Times New Roman"/>
          <w:bCs/>
          <w:color w:val="000000" w:themeColor="text1"/>
          <w:sz w:val="24"/>
          <w:szCs w:val="24"/>
          <w:lang w:val="sq-AL"/>
        </w:rPr>
        <w:t>ë</w:t>
      </w:r>
      <w:r w:rsidR="00305ECA">
        <w:rPr>
          <w:rFonts w:ascii="Times New Roman" w:eastAsiaTheme="majorEastAsia" w:hAnsi="Times New Roman"/>
          <w:bCs/>
          <w:color w:val="000000" w:themeColor="text1"/>
          <w:sz w:val="24"/>
          <w:szCs w:val="24"/>
          <w:lang w:val="sq-AL"/>
        </w:rPr>
        <w:t xml:space="preserve"> fush</w:t>
      </w:r>
      <w:r w:rsidR="00C759BA">
        <w:rPr>
          <w:rFonts w:ascii="Times New Roman" w:eastAsiaTheme="majorEastAsia" w:hAnsi="Times New Roman"/>
          <w:bCs/>
          <w:color w:val="000000" w:themeColor="text1"/>
          <w:sz w:val="24"/>
          <w:szCs w:val="24"/>
          <w:lang w:val="sq-AL"/>
        </w:rPr>
        <w:t>ë</w:t>
      </w:r>
      <w:r w:rsidR="00305ECA">
        <w:rPr>
          <w:rFonts w:ascii="Times New Roman" w:eastAsiaTheme="majorEastAsia" w:hAnsi="Times New Roman"/>
          <w:bCs/>
          <w:color w:val="000000" w:themeColor="text1"/>
          <w:sz w:val="24"/>
          <w:szCs w:val="24"/>
          <w:lang w:val="sq-AL"/>
        </w:rPr>
        <w:t>.</w:t>
      </w:r>
      <w:r w:rsidR="004C6FA3">
        <w:rPr>
          <w:rFonts w:ascii="Times New Roman" w:eastAsiaTheme="majorEastAsia" w:hAnsi="Times New Roman"/>
          <w:bCs/>
          <w:color w:val="000000" w:themeColor="text1"/>
          <w:sz w:val="24"/>
          <w:szCs w:val="24"/>
          <w:lang w:val="sq-AL"/>
        </w:rPr>
        <w:t xml:space="preserve"> Gjithashtu, ndryshimet e k</w:t>
      </w:r>
      <w:r w:rsidR="00C759BA">
        <w:rPr>
          <w:rFonts w:ascii="Times New Roman" w:eastAsiaTheme="majorEastAsia" w:hAnsi="Times New Roman"/>
          <w:bCs/>
          <w:color w:val="000000" w:themeColor="text1"/>
          <w:sz w:val="24"/>
          <w:szCs w:val="24"/>
          <w:lang w:val="sq-AL"/>
        </w:rPr>
        <w:t>ë</w:t>
      </w:r>
      <w:r w:rsidR="004C6FA3">
        <w:rPr>
          <w:rFonts w:ascii="Times New Roman" w:eastAsiaTheme="majorEastAsia" w:hAnsi="Times New Roman"/>
          <w:bCs/>
          <w:color w:val="000000" w:themeColor="text1"/>
          <w:sz w:val="24"/>
          <w:szCs w:val="24"/>
          <w:lang w:val="sq-AL"/>
        </w:rPr>
        <w:t>rkuara nuk plot</w:t>
      </w:r>
      <w:r w:rsidR="00C759BA">
        <w:rPr>
          <w:rFonts w:ascii="Times New Roman" w:eastAsiaTheme="majorEastAsia" w:hAnsi="Times New Roman"/>
          <w:bCs/>
          <w:color w:val="000000" w:themeColor="text1"/>
          <w:sz w:val="24"/>
          <w:szCs w:val="24"/>
          <w:lang w:val="sq-AL"/>
        </w:rPr>
        <w:t>ë</w:t>
      </w:r>
      <w:r w:rsidR="004C6FA3">
        <w:rPr>
          <w:rFonts w:ascii="Times New Roman" w:eastAsiaTheme="majorEastAsia" w:hAnsi="Times New Roman"/>
          <w:bCs/>
          <w:color w:val="000000" w:themeColor="text1"/>
          <w:sz w:val="24"/>
          <w:szCs w:val="24"/>
          <w:lang w:val="sq-AL"/>
        </w:rPr>
        <w:t>sojn</w:t>
      </w:r>
      <w:r w:rsidR="00C759BA">
        <w:rPr>
          <w:rFonts w:ascii="Times New Roman" w:eastAsiaTheme="majorEastAsia" w:hAnsi="Times New Roman"/>
          <w:bCs/>
          <w:color w:val="000000" w:themeColor="text1"/>
          <w:sz w:val="24"/>
          <w:szCs w:val="24"/>
          <w:lang w:val="sq-AL"/>
        </w:rPr>
        <w:t>ë</w:t>
      </w:r>
      <w:r w:rsidR="004C6FA3">
        <w:rPr>
          <w:rFonts w:ascii="Times New Roman" w:eastAsiaTheme="majorEastAsia" w:hAnsi="Times New Roman"/>
          <w:bCs/>
          <w:color w:val="000000" w:themeColor="text1"/>
          <w:sz w:val="24"/>
          <w:szCs w:val="24"/>
          <w:lang w:val="sq-AL"/>
        </w:rPr>
        <w:t xml:space="preserve"> kushtin e teknik</w:t>
      </w:r>
      <w:r w:rsidR="00C759BA">
        <w:rPr>
          <w:rFonts w:ascii="Times New Roman" w:eastAsiaTheme="majorEastAsia" w:hAnsi="Times New Roman"/>
          <w:bCs/>
          <w:color w:val="000000" w:themeColor="text1"/>
          <w:sz w:val="24"/>
          <w:szCs w:val="24"/>
          <w:lang w:val="sq-AL"/>
        </w:rPr>
        <w:t>ë</w:t>
      </w:r>
      <w:r w:rsidR="004C6FA3">
        <w:rPr>
          <w:rFonts w:ascii="Times New Roman" w:eastAsiaTheme="majorEastAsia" w:hAnsi="Times New Roman"/>
          <w:bCs/>
          <w:color w:val="000000" w:themeColor="text1"/>
          <w:sz w:val="24"/>
          <w:szCs w:val="24"/>
          <w:lang w:val="sq-AL"/>
        </w:rPr>
        <w:t>s legjislative, pasi nuk prekin 50% t</w:t>
      </w:r>
      <w:r w:rsidR="00C759BA">
        <w:rPr>
          <w:rFonts w:ascii="Times New Roman" w:eastAsiaTheme="majorEastAsia" w:hAnsi="Times New Roman"/>
          <w:bCs/>
          <w:color w:val="000000" w:themeColor="text1"/>
          <w:sz w:val="24"/>
          <w:szCs w:val="24"/>
          <w:lang w:val="sq-AL"/>
        </w:rPr>
        <w:t>ë</w:t>
      </w:r>
      <w:r w:rsidR="004C6FA3">
        <w:rPr>
          <w:rFonts w:ascii="Times New Roman" w:eastAsiaTheme="majorEastAsia" w:hAnsi="Times New Roman"/>
          <w:bCs/>
          <w:color w:val="000000" w:themeColor="text1"/>
          <w:sz w:val="24"/>
          <w:szCs w:val="24"/>
          <w:lang w:val="sq-AL"/>
        </w:rPr>
        <w:t xml:space="preserve"> ligjit ekzistues</w:t>
      </w:r>
      <w:r w:rsidR="00C759BA">
        <w:rPr>
          <w:rFonts w:ascii="Times New Roman" w:eastAsiaTheme="majorEastAsia" w:hAnsi="Times New Roman"/>
          <w:bCs/>
          <w:color w:val="000000" w:themeColor="text1"/>
          <w:sz w:val="24"/>
          <w:szCs w:val="24"/>
          <w:lang w:val="sq-AL"/>
        </w:rPr>
        <w:t xml:space="preserve"> nga njëra anë dhe nuk prekin funksionet bazë të DPS.</w:t>
      </w:r>
      <w:r w:rsidR="00640927" w:rsidRPr="009C3715">
        <w:rPr>
          <w:rFonts w:ascii="Times New Roman" w:eastAsiaTheme="majorEastAsia" w:hAnsi="Times New Roman"/>
          <w:bCs/>
          <w:color w:val="000000" w:themeColor="text1"/>
          <w:sz w:val="24"/>
          <w:szCs w:val="24"/>
          <w:lang w:val="sq-AL"/>
        </w:rPr>
        <w:t xml:space="preserve"> </w:t>
      </w:r>
    </w:p>
    <w:p w:rsidR="00255306" w:rsidRDefault="00255306" w:rsidP="00F074E6">
      <w:pPr>
        <w:jc w:val="both"/>
        <w:rPr>
          <w:rFonts w:ascii="Times New Roman" w:eastAsiaTheme="majorEastAsia" w:hAnsi="Times New Roman"/>
          <w:bCs/>
          <w:color w:val="000000" w:themeColor="text1"/>
          <w:sz w:val="24"/>
          <w:szCs w:val="24"/>
          <w:lang w:val="sq-AL"/>
        </w:rPr>
      </w:pPr>
    </w:p>
    <w:p w:rsidR="00255306" w:rsidRPr="009C3715" w:rsidRDefault="00640927" w:rsidP="00255306">
      <w:pPr>
        <w:jc w:val="both"/>
        <w:rPr>
          <w:rFonts w:ascii="Times New Roman" w:eastAsiaTheme="majorEastAsia" w:hAnsi="Times New Roman"/>
          <w:bCs/>
          <w:color w:val="000000" w:themeColor="text1"/>
          <w:sz w:val="24"/>
          <w:szCs w:val="24"/>
          <w:lang w:val="sq-AL"/>
        </w:rPr>
      </w:pPr>
      <w:r w:rsidRPr="009C3715">
        <w:rPr>
          <w:rFonts w:ascii="Times New Roman" w:eastAsiaTheme="majorEastAsia" w:hAnsi="Times New Roman"/>
          <w:b/>
          <w:bCs/>
          <w:color w:val="000000" w:themeColor="text1"/>
          <w:sz w:val="24"/>
          <w:szCs w:val="24"/>
          <w:u w:val="single"/>
          <w:lang w:val="sq-AL"/>
        </w:rPr>
        <w:t xml:space="preserve">Opsioni 2: </w:t>
      </w:r>
      <w:r w:rsidR="00BC34FA" w:rsidRPr="009C3715">
        <w:rPr>
          <w:rFonts w:ascii="Times New Roman" w:eastAsiaTheme="majorEastAsia" w:hAnsi="Times New Roman"/>
          <w:b/>
          <w:bCs/>
          <w:color w:val="000000" w:themeColor="text1"/>
          <w:sz w:val="24"/>
          <w:szCs w:val="24"/>
          <w:u w:val="single"/>
          <w:lang w:val="sq-AL"/>
        </w:rPr>
        <w:t xml:space="preserve">(i preferuar) – </w:t>
      </w:r>
      <w:r w:rsidRPr="009C3715">
        <w:rPr>
          <w:rFonts w:ascii="Times New Roman" w:eastAsiaTheme="majorEastAsia" w:hAnsi="Times New Roman"/>
          <w:b/>
          <w:bCs/>
          <w:color w:val="000000" w:themeColor="text1"/>
          <w:sz w:val="24"/>
          <w:szCs w:val="24"/>
          <w:u w:val="single"/>
          <w:lang w:val="sq-AL"/>
        </w:rPr>
        <w:t>P</w:t>
      </w:r>
      <w:r w:rsidR="00610209" w:rsidRPr="009C3715">
        <w:rPr>
          <w:rFonts w:ascii="Times New Roman" w:eastAsiaTheme="majorEastAsia" w:hAnsi="Times New Roman"/>
          <w:b/>
          <w:bCs/>
          <w:color w:val="000000" w:themeColor="text1"/>
          <w:sz w:val="24"/>
          <w:szCs w:val="24"/>
          <w:u w:val="single"/>
          <w:lang w:val="sq-AL"/>
        </w:rPr>
        <w:t>ë</w:t>
      </w:r>
      <w:r w:rsidR="00077CFF" w:rsidRPr="009C3715">
        <w:rPr>
          <w:rFonts w:ascii="Times New Roman" w:eastAsiaTheme="majorEastAsia" w:hAnsi="Times New Roman"/>
          <w:b/>
          <w:bCs/>
          <w:color w:val="000000" w:themeColor="text1"/>
          <w:sz w:val="24"/>
          <w:szCs w:val="24"/>
          <w:u w:val="single"/>
          <w:lang w:val="sq-AL"/>
        </w:rPr>
        <w:t>rcaktimi i kuadrit rregullat</w:t>
      </w:r>
      <w:r w:rsidR="00547A9E" w:rsidRPr="009C3715">
        <w:rPr>
          <w:rFonts w:ascii="Times New Roman" w:eastAsiaTheme="majorEastAsia" w:hAnsi="Times New Roman"/>
          <w:b/>
          <w:bCs/>
          <w:color w:val="000000" w:themeColor="text1"/>
          <w:sz w:val="24"/>
          <w:szCs w:val="24"/>
          <w:u w:val="single"/>
          <w:lang w:val="sq-AL"/>
        </w:rPr>
        <w:t>o</w:t>
      </w:r>
      <w:r w:rsidR="00077CFF" w:rsidRPr="009C3715">
        <w:rPr>
          <w:rFonts w:ascii="Times New Roman" w:eastAsiaTheme="majorEastAsia" w:hAnsi="Times New Roman"/>
          <w:b/>
          <w:bCs/>
          <w:color w:val="000000" w:themeColor="text1"/>
          <w:sz w:val="24"/>
          <w:szCs w:val="24"/>
          <w:u w:val="single"/>
          <w:lang w:val="sq-AL"/>
        </w:rPr>
        <w:t>r instituci</w:t>
      </w:r>
      <w:r w:rsidR="00491558" w:rsidRPr="009C3715">
        <w:rPr>
          <w:rFonts w:ascii="Times New Roman" w:eastAsiaTheme="majorEastAsia" w:hAnsi="Times New Roman"/>
          <w:b/>
          <w:bCs/>
          <w:color w:val="000000" w:themeColor="text1"/>
          <w:sz w:val="24"/>
          <w:szCs w:val="24"/>
          <w:u w:val="single"/>
          <w:lang w:val="sq-AL"/>
        </w:rPr>
        <w:t>o</w:t>
      </w:r>
      <w:r w:rsidR="00077CFF" w:rsidRPr="009C3715">
        <w:rPr>
          <w:rFonts w:ascii="Times New Roman" w:eastAsiaTheme="majorEastAsia" w:hAnsi="Times New Roman"/>
          <w:b/>
          <w:bCs/>
          <w:color w:val="000000" w:themeColor="text1"/>
          <w:sz w:val="24"/>
          <w:szCs w:val="24"/>
          <w:u w:val="single"/>
          <w:lang w:val="sq-AL"/>
        </w:rPr>
        <w:t>na</w:t>
      </w:r>
      <w:r w:rsidR="00077CFF" w:rsidRPr="009C3715">
        <w:rPr>
          <w:rFonts w:ascii="Times New Roman" w:eastAsiaTheme="majorEastAsia" w:hAnsi="Times New Roman"/>
          <w:bCs/>
          <w:color w:val="000000" w:themeColor="text1"/>
          <w:sz w:val="24"/>
          <w:szCs w:val="24"/>
          <w:lang w:val="sq-AL"/>
        </w:rPr>
        <w:t>l</w:t>
      </w:r>
      <w:r w:rsidR="00255306">
        <w:rPr>
          <w:rFonts w:ascii="Times New Roman" w:eastAsiaTheme="majorEastAsia" w:hAnsi="Times New Roman"/>
          <w:bCs/>
          <w:color w:val="000000" w:themeColor="text1"/>
          <w:sz w:val="24"/>
          <w:szCs w:val="24"/>
          <w:lang w:val="sq-AL"/>
        </w:rPr>
        <w:t xml:space="preserve">. Gjatë konsultimit </w:t>
      </w:r>
      <w:r w:rsidR="00754FC0">
        <w:rPr>
          <w:rFonts w:ascii="Times New Roman" w:eastAsiaTheme="majorEastAsia" w:hAnsi="Times New Roman"/>
          <w:bCs/>
          <w:color w:val="000000" w:themeColor="text1"/>
          <w:sz w:val="24"/>
          <w:szCs w:val="24"/>
          <w:lang w:val="sq-AL"/>
        </w:rPr>
        <w:t xml:space="preserve">me Drejtorinë Ligjore në MFE </w:t>
      </w:r>
      <w:r w:rsidR="00255306">
        <w:rPr>
          <w:rFonts w:ascii="Times New Roman" w:eastAsiaTheme="majorEastAsia" w:hAnsi="Times New Roman"/>
          <w:bCs/>
          <w:color w:val="000000" w:themeColor="text1"/>
          <w:sz w:val="24"/>
          <w:szCs w:val="24"/>
          <w:lang w:val="sq-AL"/>
        </w:rPr>
        <w:t>u konsiderua si opsioni më i përshtatshëm përcaktimi me ligj i kuadrit rregullator nëpërmjet ndryshimeve që mund t</w:t>
      </w:r>
      <w:r w:rsidR="00917EE4">
        <w:rPr>
          <w:rFonts w:ascii="Times New Roman" w:eastAsiaTheme="majorEastAsia" w:hAnsi="Times New Roman"/>
          <w:bCs/>
          <w:color w:val="000000" w:themeColor="text1"/>
          <w:sz w:val="24"/>
          <w:szCs w:val="24"/>
          <w:lang w:val="sq-AL"/>
        </w:rPr>
        <w:t>’</w:t>
      </w:r>
      <w:r w:rsidR="00255306">
        <w:rPr>
          <w:rFonts w:ascii="Times New Roman" w:eastAsiaTheme="majorEastAsia" w:hAnsi="Times New Roman"/>
          <w:bCs/>
          <w:color w:val="000000" w:themeColor="text1"/>
          <w:sz w:val="24"/>
          <w:szCs w:val="24"/>
          <w:lang w:val="sq-AL"/>
        </w:rPr>
        <w:t>i bëhen ligjit.</w:t>
      </w:r>
    </w:p>
    <w:p w:rsidR="00640927" w:rsidRPr="009C3715" w:rsidRDefault="00255306" w:rsidP="00255306">
      <w:pPr>
        <w:jc w:val="both"/>
        <w:rPr>
          <w:rFonts w:ascii="Times New Roman" w:eastAsiaTheme="majorEastAsia" w:hAnsi="Times New Roman"/>
          <w:bCs/>
          <w:color w:val="000000" w:themeColor="text1"/>
          <w:sz w:val="24"/>
          <w:szCs w:val="24"/>
          <w:lang w:val="sq-AL"/>
        </w:rPr>
      </w:pPr>
      <w:r>
        <w:rPr>
          <w:rFonts w:ascii="Times New Roman" w:eastAsiaTheme="majorEastAsia" w:hAnsi="Times New Roman"/>
          <w:bCs/>
          <w:color w:val="000000" w:themeColor="text1"/>
          <w:sz w:val="24"/>
          <w:szCs w:val="24"/>
          <w:lang w:val="sq-AL"/>
        </w:rPr>
        <w:lastRenderedPageBreak/>
        <w:t xml:space="preserve">Kuadri rregullator </w:t>
      </w:r>
      <w:r w:rsidR="000A2469" w:rsidRPr="009C3715">
        <w:rPr>
          <w:rFonts w:ascii="Times New Roman" w:eastAsiaTheme="majorEastAsia" w:hAnsi="Times New Roman"/>
          <w:bCs/>
          <w:color w:val="000000" w:themeColor="text1"/>
          <w:sz w:val="24"/>
          <w:szCs w:val="24"/>
          <w:lang w:val="sq-AL"/>
        </w:rPr>
        <w:t xml:space="preserve"> do t</w:t>
      </w:r>
      <w:r w:rsidR="00610209" w:rsidRPr="009C3715">
        <w:rPr>
          <w:rFonts w:ascii="Times New Roman" w:eastAsiaTheme="majorEastAsia" w:hAnsi="Times New Roman"/>
          <w:bCs/>
          <w:color w:val="000000" w:themeColor="text1"/>
          <w:sz w:val="24"/>
          <w:szCs w:val="24"/>
          <w:lang w:val="sq-AL"/>
        </w:rPr>
        <w:t>ë</w:t>
      </w:r>
      <w:r w:rsidR="000A2469" w:rsidRPr="009C3715">
        <w:rPr>
          <w:rFonts w:ascii="Times New Roman" w:eastAsiaTheme="majorEastAsia" w:hAnsi="Times New Roman"/>
          <w:bCs/>
          <w:color w:val="000000" w:themeColor="text1"/>
          <w:sz w:val="24"/>
          <w:szCs w:val="24"/>
          <w:lang w:val="sq-AL"/>
        </w:rPr>
        <w:t xml:space="preserve"> </w:t>
      </w:r>
      <w:r w:rsidR="0018228B" w:rsidRPr="009C3715">
        <w:rPr>
          <w:rFonts w:ascii="Times New Roman" w:eastAsiaTheme="majorEastAsia" w:hAnsi="Times New Roman"/>
          <w:bCs/>
          <w:color w:val="000000" w:themeColor="text1"/>
          <w:sz w:val="24"/>
          <w:szCs w:val="24"/>
          <w:lang w:val="sq-AL"/>
        </w:rPr>
        <w:t>vendos</w:t>
      </w:r>
      <w:r w:rsidR="00610209" w:rsidRPr="009C3715">
        <w:rPr>
          <w:rFonts w:ascii="Times New Roman" w:eastAsiaTheme="majorEastAsia" w:hAnsi="Times New Roman"/>
          <w:bCs/>
          <w:color w:val="000000" w:themeColor="text1"/>
          <w:sz w:val="24"/>
          <w:szCs w:val="24"/>
          <w:lang w:val="sq-AL"/>
        </w:rPr>
        <w:t>ë</w:t>
      </w:r>
      <w:r w:rsidR="0018228B" w:rsidRPr="009C3715">
        <w:rPr>
          <w:rFonts w:ascii="Times New Roman" w:eastAsiaTheme="majorEastAsia" w:hAnsi="Times New Roman"/>
          <w:bCs/>
          <w:color w:val="000000" w:themeColor="text1"/>
          <w:sz w:val="24"/>
          <w:szCs w:val="24"/>
          <w:lang w:val="sq-AL"/>
        </w:rPr>
        <w:t xml:space="preserve"> rregulla t</w:t>
      </w:r>
      <w:r w:rsidR="00610209" w:rsidRPr="009C3715">
        <w:rPr>
          <w:rFonts w:ascii="Times New Roman" w:eastAsiaTheme="majorEastAsia" w:hAnsi="Times New Roman"/>
          <w:bCs/>
          <w:color w:val="000000" w:themeColor="text1"/>
          <w:sz w:val="24"/>
          <w:szCs w:val="24"/>
          <w:lang w:val="sq-AL"/>
        </w:rPr>
        <w:t>ë</w:t>
      </w:r>
      <w:r w:rsidR="0018228B" w:rsidRPr="009C3715">
        <w:rPr>
          <w:rFonts w:ascii="Times New Roman" w:eastAsiaTheme="majorEastAsia" w:hAnsi="Times New Roman"/>
          <w:bCs/>
          <w:color w:val="000000" w:themeColor="text1"/>
          <w:sz w:val="24"/>
          <w:szCs w:val="24"/>
          <w:lang w:val="sq-AL"/>
        </w:rPr>
        <w:t xml:space="preserve"> qarta t</w:t>
      </w:r>
      <w:r w:rsidR="00610209" w:rsidRPr="009C3715">
        <w:rPr>
          <w:rFonts w:ascii="Times New Roman" w:eastAsiaTheme="majorEastAsia" w:hAnsi="Times New Roman"/>
          <w:bCs/>
          <w:color w:val="000000" w:themeColor="text1"/>
          <w:sz w:val="24"/>
          <w:szCs w:val="24"/>
          <w:lang w:val="sq-AL"/>
        </w:rPr>
        <w:t>ë</w:t>
      </w:r>
      <w:r w:rsidR="0018228B" w:rsidRPr="009C3715">
        <w:rPr>
          <w:rFonts w:ascii="Times New Roman" w:eastAsiaTheme="majorEastAsia" w:hAnsi="Times New Roman"/>
          <w:bCs/>
          <w:color w:val="000000" w:themeColor="text1"/>
          <w:sz w:val="24"/>
          <w:szCs w:val="24"/>
          <w:lang w:val="sq-AL"/>
        </w:rPr>
        <w:t xml:space="preserve"> operimit p</w:t>
      </w:r>
      <w:r w:rsidR="00610209" w:rsidRPr="009C3715">
        <w:rPr>
          <w:rFonts w:ascii="Times New Roman" w:eastAsiaTheme="majorEastAsia" w:hAnsi="Times New Roman"/>
          <w:bCs/>
          <w:color w:val="000000" w:themeColor="text1"/>
          <w:sz w:val="24"/>
          <w:szCs w:val="24"/>
          <w:lang w:val="sq-AL"/>
        </w:rPr>
        <w:t>ë</w:t>
      </w:r>
      <w:r w:rsidR="0018228B" w:rsidRPr="009C3715">
        <w:rPr>
          <w:rFonts w:ascii="Times New Roman" w:eastAsiaTheme="majorEastAsia" w:hAnsi="Times New Roman"/>
          <w:bCs/>
          <w:color w:val="000000" w:themeColor="text1"/>
          <w:sz w:val="24"/>
          <w:szCs w:val="24"/>
          <w:lang w:val="sq-AL"/>
        </w:rPr>
        <w:t>r operator</w:t>
      </w:r>
      <w:r w:rsidR="00610209" w:rsidRPr="009C3715">
        <w:rPr>
          <w:rFonts w:ascii="Times New Roman" w:eastAsiaTheme="majorEastAsia" w:hAnsi="Times New Roman"/>
          <w:bCs/>
          <w:color w:val="000000" w:themeColor="text1"/>
          <w:sz w:val="24"/>
          <w:szCs w:val="24"/>
          <w:lang w:val="sq-AL"/>
        </w:rPr>
        <w:t>ë</w:t>
      </w:r>
      <w:r w:rsidR="0018228B" w:rsidRPr="009C3715">
        <w:rPr>
          <w:rFonts w:ascii="Times New Roman" w:eastAsiaTheme="majorEastAsia" w:hAnsi="Times New Roman"/>
          <w:bCs/>
          <w:color w:val="000000" w:themeColor="text1"/>
          <w:sz w:val="24"/>
          <w:szCs w:val="24"/>
          <w:lang w:val="sq-AL"/>
        </w:rPr>
        <w:t>t</w:t>
      </w:r>
      <w:r w:rsidR="00491558" w:rsidRPr="009C3715">
        <w:rPr>
          <w:rFonts w:ascii="Times New Roman" w:eastAsiaTheme="majorEastAsia" w:hAnsi="Times New Roman"/>
          <w:bCs/>
          <w:color w:val="000000" w:themeColor="text1"/>
          <w:sz w:val="24"/>
          <w:szCs w:val="24"/>
          <w:lang w:val="sq-AL"/>
        </w:rPr>
        <w:t xml:space="preserve"> ekonomik</w:t>
      </w:r>
      <w:r w:rsidR="00610209" w:rsidRPr="009C3715">
        <w:rPr>
          <w:rFonts w:ascii="Times New Roman" w:eastAsiaTheme="majorEastAsia" w:hAnsi="Times New Roman"/>
          <w:bCs/>
          <w:color w:val="000000" w:themeColor="text1"/>
          <w:sz w:val="24"/>
          <w:szCs w:val="24"/>
          <w:lang w:val="sq-AL"/>
        </w:rPr>
        <w:t>ë</w:t>
      </w:r>
      <w:r w:rsidR="00491558" w:rsidRPr="009C3715">
        <w:rPr>
          <w:rFonts w:ascii="Times New Roman" w:eastAsiaTheme="majorEastAsia" w:hAnsi="Times New Roman"/>
          <w:bCs/>
          <w:color w:val="000000" w:themeColor="text1"/>
          <w:sz w:val="24"/>
          <w:szCs w:val="24"/>
          <w:lang w:val="sq-AL"/>
        </w:rPr>
        <w:t xml:space="preserve"> q</w:t>
      </w:r>
      <w:r w:rsidR="00610209" w:rsidRPr="009C3715">
        <w:rPr>
          <w:rFonts w:ascii="Times New Roman" w:eastAsiaTheme="majorEastAsia" w:hAnsi="Times New Roman"/>
          <w:bCs/>
          <w:color w:val="000000" w:themeColor="text1"/>
          <w:sz w:val="24"/>
          <w:szCs w:val="24"/>
          <w:lang w:val="sq-AL"/>
        </w:rPr>
        <w:t>ë</w:t>
      </w:r>
      <w:r w:rsidR="00491558" w:rsidRPr="009C3715">
        <w:rPr>
          <w:rFonts w:ascii="Times New Roman" w:eastAsiaTheme="majorEastAsia" w:hAnsi="Times New Roman"/>
          <w:bCs/>
          <w:color w:val="000000" w:themeColor="text1"/>
          <w:sz w:val="24"/>
          <w:szCs w:val="24"/>
          <w:lang w:val="sq-AL"/>
        </w:rPr>
        <w:t xml:space="preserve"> veprojn</w:t>
      </w:r>
      <w:r w:rsidR="00610209" w:rsidRPr="009C3715">
        <w:rPr>
          <w:rFonts w:ascii="Times New Roman" w:eastAsiaTheme="majorEastAsia" w:hAnsi="Times New Roman"/>
          <w:bCs/>
          <w:color w:val="000000" w:themeColor="text1"/>
          <w:sz w:val="24"/>
          <w:szCs w:val="24"/>
          <w:lang w:val="sq-AL"/>
        </w:rPr>
        <w:t>ë</w:t>
      </w:r>
      <w:r w:rsidR="00491558" w:rsidRPr="009C3715">
        <w:rPr>
          <w:rFonts w:ascii="Times New Roman" w:eastAsiaTheme="majorEastAsia" w:hAnsi="Times New Roman"/>
          <w:bCs/>
          <w:color w:val="000000" w:themeColor="text1"/>
          <w:sz w:val="24"/>
          <w:szCs w:val="24"/>
          <w:lang w:val="sq-AL"/>
        </w:rPr>
        <w:t xml:space="preserve"> n</w:t>
      </w:r>
      <w:r w:rsidR="00610209" w:rsidRPr="009C3715">
        <w:rPr>
          <w:rFonts w:ascii="Times New Roman" w:eastAsiaTheme="majorEastAsia" w:hAnsi="Times New Roman"/>
          <w:bCs/>
          <w:color w:val="000000" w:themeColor="text1"/>
          <w:sz w:val="24"/>
          <w:szCs w:val="24"/>
          <w:lang w:val="sq-AL"/>
        </w:rPr>
        <w:t>ë</w:t>
      </w:r>
      <w:r w:rsidR="00491558" w:rsidRPr="009C3715">
        <w:rPr>
          <w:rFonts w:ascii="Times New Roman" w:eastAsiaTheme="majorEastAsia" w:hAnsi="Times New Roman"/>
          <w:bCs/>
          <w:color w:val="000000" w:themeColor="text1"/>
          <w:sz w:val="24"/>
          <w:szCs w:val="24"/>
          <w:lang w:val="sq-AL"/>
        </w:rPr>
        <w:t xml:space="preserve"> mir</w:t>
      </w:r>
      <w:r w:rsidR="00610209" w:rsidRPr="009C3715">
        <w:rPr>
          <w:rFonts w:ascii="Times New Roman" w:eastAsiaTheme="majorEastAsia" w:hAnsi="Times New Roman"/>
          <w:bCs/>
          <w:color w:val="000000" w:themeColor="text1"/>
          <w:sz w:val="24"/>
          <w:szCs w:val="24"/>
          <w:lang w:val="sq-AL"/>
        </w:rPr>
        <w:t>ë</w:t>
      </w:r>
      <w:r w:rsidR="00491558" w:rsidRPr="009C3715">
        <w:rPr>
          <w:rFonts w:ascii="Times New Roman" w:eastAsiaTheme="majorEastAsia" w:hAnsi="Times New Roman"/>
          <w:bCs/>
          <w:color w:val="000000" w:themeColor="text1"/>
          <w:sz w:val="24"/>
          <w:szCs w:val="24"/>
          <w:lang w:val="sq-AL"/>
        </w:rPr>
        <w:t>mbjajtjen e rrug</w:t>
      </w:r>
      <w:r w:rsidR="00610209" w:rsidRPr="009C3715">
        <w:rPr>
          <w:rFonts w:ascii="Times New Roman" w:eastAsiaTheme="majorEastAsia" w:hAnsi="Times New Roman"/>
          <w:bCs/>
          <w:color w:val="000000" w:themeColor="text1"/>
          <w:sz w:val="24"/>
          <w:szCs w:val="24"/>
          <w:lang w:val="sq-AL"/>
        </w:rPr>
        <w:t>ë</w:t>
      </w:r>
      <w:r w:rsidR="00491558" w:rsidRPr="009C3715">
        <w:rPr>
          <w:rFonts w:ascii="Times New Roman" w:eastAsiaTheme="majorEastAsia" w:hAnsi="Times New Roman"/>
          <w:bCs/>
          <w:color w:val="000000" w:themeColor="text1"/>
          <w:sz w:val="24"/>
          <w:szCs w:val="24"/>
          <w:lang w:val="sq-AL"/>
        </w:rPr>
        <w:t>ve</w:t>
      </w:r>
      <w:r w:rsidR="00ED5F6B" w:rsidRPr="009C3715">
        <w:rPr>
          <w:rFonts w:ascii="Times New Roman" w:eastAsiaTheme="majorEastAsia" w:hAnsi="Times New Roman"/>
          <w:bCs/>
          <w:color w:val="000000" w:themeColor="text1"/>
          <w:sz w:val="24"/>
          <w:szCs w:val="24"/>
          <w:lang w:val="sq-AL"/>
        </w:rPr>
        <w:t xml:space="preserve"> dhe po ashtu mund</w:t>
      </w:r>
      <w:r w:rsidR="00610209" w:rsidRPr="009C3715">
        <w:rPr>
          <w:rFonts w:ascii="Times New Roman" w:eastAsiaTheme="majorEastAsia" w:hAnsi="Times New Roman"/>
          <w:bCs/>
          <w:color w:val="000000" w:themeColor="text1"/>
          <w:sz w:val="24"/>
          <w:szCs w:val="24"/>
          <w:lang w:val="sq-AL"/>
        </w:rPr>
        <w:t>ë</w:t>
      </w:r>
      <w:r w:rsidR="00ED5F6B" w:rsidRPr="009C3715">
        <w:rPr>
          <w:rFonts w:ascii="Times New Roman" w:eastAsiaTheme="majorEastAsia" w:hAnsi="Times New Roman"/>
          <w:bCs/>
          <w:color w:val="000000" w:themeColor="text1"/>
          <w:sz w:val="24"/>
          <w:szCs w:val="24"/>
          <w:lang w:val="sq-AL"/>
        </w:rPr>
        <w:t>si p</w:t>
      </w:r>
      <w:r w:rsidR="00610209" w:rsidRPr="009C3715">
        <w:rPr>
          <w:rFonts w:ascii="Times New Roman" w:eastAsiaTheme="majorEastAsia" w:hAnsi="Times New Roman"/>
          <w:bCs/>
          <w:color w:val="000000" w:themeColor="text1"/>
          <w:sz w:val="24"/>
          <w:szCs w:val="24"/>
          <w:lang w:val="sq-AL"/>
        </w:rPr>
        <w:t>ë</w:t>
      </w:r>
      <w:r w:rsidR="00ED5F6B" w:rsidRPr="009C3715">
        <w:rPr>
          <w:rFonts w:ascii="Times New Roman" w:eastAsiaTheme="majorEastAsia" w:hAnsi="Times New Roman"/>
          <w:bCs/>
          <w:color w:val="000000" w:themeColor="text1"/>
          <w:sz w:val="24"/>
          <w:szCs w:val="24"/>
          <w:lang w:val="sq-AL"/>
        </w:rPr>
        <w:t>r operator</w:t>
      </w:r>
      <w:r w:rsidR="00610209" w:rsidRPr="009C3715">
        <w:rPr>
          <w:rFonts w:ascii="Times New Roman" w:eastAsiaTheme="majorEastAsia" w:hAnsi="Times New Roman"/>
          <w:bCs/>
          <w:color w:val="000000" w:themeColor="text1"/>
          <w:sz w:val="24"/>
          <w:szCs w:val="24"/>
          <w:lang w:val="sq-AL"/>
        </w:rPr>
        <w:t>ë</w:t>
      </w:r>
      <w:r w:rsidR="00ED5F6B" w:rsidRPr="009C3715">
        <w:rPr>
          <w:rFonts w:ascii="Times New Roman" w:eastAsiaTheme="majorEastAsia" w:hAnsi="Times New Roman"/>
          <w:bCs/>
          <w:color w:val="000000" w:themeColor="text1"/>
          <w:sz w:val="24"/>
          <w:szCs w:val="24"/>
          <w:lang w:val="sq-AL"/>
        </w:rPr>
        <w:t>t ekonomik</w:t>
      </w:r>
      <w:r w:rsidR="00610209" w:rsidRPr="009C3715">
        <w:rPr>
          <w:rFonts w:ascii="Times New Roman" w:eastAsiaTheme="majorEastAsia" w:hAnsi="Times New Roman"/>
          <w:bCs/>
          <w:color w:val="000000" w:themeColor="text1"/>
          <w:sz w:val="24"/>
          <w:szCs w:val="24"/>
          <w:lang w:val="sq-AL"/>
        </w:rPr>
        <w:t>ë</w:t>
      </w:r>
      <w:r w:rsidR="00ED5F6B" w:rsidRPr="009C3715">
        <w:rPr>
          <w:rFonts w:ascii="Times New Roman" w:eastAsiaTheme="majorEastAsia" w:hAnsi="Times New Roman"/>
          <w:bCs/>
          <w:color w:val="000000" w:themeColor="text1"/>
          <w:sz w:val="24"/>
          <w:szCs w:val="24"/>
          <w:lang w:val="sq-AL"/>
        </w:rPr>
        <w:t xml:space="preserve"> t</w:t>
      </w:r>
      <w:r w:rsidR="00610209" w:rsidRPr="009C3715">
        <w:rPr>
          <w:rFonts w:ascii="Times New Roman" w:eastAsiaTheme="majorEastAsia" w:hAnsi="Times New Roman"/>
          <w:bCs/>
          <w:color w:val="000000" w:themeColor="text1"/>
          <w:sz w:val="24"/>
          <w:szCs w:val="24"/>
          <w:lang w:val="sq-AL"/>
        </w:rPr>
        <w:t>ë</w:t>
      </w:r>
      <w:r w:rsidR="00ED5F6B" w:rsidRPr="009C3715">
        <w:rPr>
          <w:rFonts w:ascii="Times New Roman" w:eastAsiaTheme="majorEastAsia" w:hAnsi="Times New Roman"/>
          <w:bCs/>
          <w:color w:val="000000" w:themeColor="text1"/>
          <w:sz w:val="24"/>
          <w:szCs w:val="24"/>
          <w:lang w:val="sq-AL"/>
        </w:rPr>
        <w:t xml:space="preserve"> zbatojn</w:t>
      </w:r>
      <w:r w:rsidR="00610209" w:rsidRPr="009C3715">
        <w:rPr>
          <w:rFonts w:ascii="Times New Roman" w:eastAsiaTheme="majorEastAsia" w:hAnsi="Times New Roman"/>
          <w:bCs/>
          <w:color w:val="000000" w:themeColor="text1"/>
          <w:sz w:val="24"/>
          <w:szCs w:val="24"/>
          <w:lang w:val="sq-AL"/>
        </w:rPr>
        <w:t>ë</w:t>
      </w:r>
      <w:r w:rsidR="00ED5F6B" w:rsidRPr="009C3715">
        <w:rPr>
          <w:rFonts w:ascii="Times New Roman" w:eastAsiaTheme="majorEastAsia" w:hAnsi="Times New Roman"/>
          <w:bCs/>
          <w:color w:val="000000" w:themeColor="text1"/>
          <w:sz w:val="24"/>
          <w:szCs w:val="24"/>
          <w:lang w:val="sq-AL"/>
        </w:rPr>
        <w:t xml:space="preserve"> detyrimet kontraktuale </w:t>
      </w:r>
      <w:r w:rsidR="004C6201" w:rsidRPr="009C3715">
        <w:rPr>
          <w:rFonts w:ascii="Times New Roman" w:eastAsiaTheme="majorEastAsia" w:hAnsi="Times New Roman"/>
          <w:bCs/>
          <w:color w:val="000000" w:themeColor="text1"/>
          <w:sz w:val="24"/>
          <w:szCs w:val="24"/>
          <w:lang w:val="sq-AL"/>
        </w:rPr>
        <w:t>n</w:t>
      </w:r>
      <w:r w:rsidR="00610209" w:rsidRPr="009C3715">
        <w:rPr>
          <w:rFonts w:ascii="Times New Roman" w:eastAsiaTheme="majorEastAsia" w:hAnsi="Times New Roman"/>
          <w:bCs/>
          <w:color w:val="000000" w:themeColor="text1"/>
          <w:sz w:val="24"/>
          <w:szCs w:val="24"/>
          <w:lang w:val="sq-AL"/>
        </w:rPr>
        <w:t>ë</w:t>
      </w:r>
      <w:r w:rsidR="004C6201" w:rsidRPr="009C3715">
        <w:rPr>
          <w:rFonts w:ascii="Times New Roman" w:eastAsiaTheme="majorEastAsia" w:hAnsi="Times New Roman"/>
          <w:bCs/>
          <w:color w:val="000000" w:themeColor="text1"/>
          <w:sz w:val="24"/>
          <w:szCs w:val="24"/>
          <w:lang w:val="sq-AL"/>
        </w:rPr>
        <w:t>p</w:t>
      </w:r>
      <w:r w:rsidR="00610209" w:rsidRPr="009C3715">
        <w:rPr>
          <w:rFonts w:ascii="Times New Roman" w:eastAsiaTheme="majorEastAsia" w:hAnsi="Times New Roman"/>
          <w:bCs/>
          <w:color w:val="000000" w:themeColor="text1"/>
          <w:sz w:val="24"/>
          <w:szCs w:val="24"/>
          <w:lang w:val="sq-AL"/>
        </w:rPr>
        <w:t>ë</w:t>
      </w:r>
      <w:r w:rsidR="004C6201" w:rsidRPr="009C3715">
        <w:rPr>
          <w:rFonts w:ascii="Times New Roman" w:eastAsiaTheme="majorEastAsia" w:hAnsi="Times New Roman"/>
          <w:bCs/>
          <w:color w:val="000000" w:themeColor="text1"/>
          <w:sz w:val="24"/>
          <w:szCs w:val="24"/>
          <w:lang w:val="sq-AL"/>
        </w:rPr>
        <w:t>rmjet k</w:t>
      </w:r>
      <w:r w:rsidR="00610209" w:rsidRPr="009C3715">
        <w:rPr>
          <w:rFonts w:ascii="Times New Roman" w:eastAsiaTheme="majorEastAsia" w:hAnsi="Times New Roman"/>
          <w:bCs/>
          <w:color w:val="000000" w:themeColor="text1"/>
          <w:sz w:val="24"/>
          <w:szCs w:val="24"/>
          <w:lang w:val="sq-AL"/>
        </w:rPr>
        <w:t>ë</w:t>
      </w:r>
      <w:r w:rsidR="004C6201" w:rsidRPr="009C3715">
        <w:rPr>
          <w:rFonts w:ascii="Times New Roman" w:eastAsiaTheme="majorEastAsia" w:hAnsi="Times New Roman"/>
          <w:bCs/>
          <w:color w:val="000000" w:themeColor="text1"/>
          <w:sz w:val="24"/>
          <w:szCs w:val="24"/>
          <w:lang w:val="sq-AL"/>
        </w:rPr>
        <w:t>tij kuadri rregullator t</w:t>
      </w:r>
      <w:r w:rsidR="00610209" w:rsidRPr="009C3715">
        <w:rPr>
          <w:rFonts w:ascii="Times New Roman" w:eastAsiaTheme="majorEastAsia" w:hAnsi="Times New Roman"/>
          <w:bCs/>
          <w:color w:val="000000" w:themeColor="text1"/>
          <w:sz w:val="24"/>
          <w:szCs w:val="24"/>
          <w:lang w:val="sq-AL"/>
        </w:rPr>
        <w:t>ë</w:t>
      </w:r>
      <w:r w:rsidR="004C6201" w:rsidRPr="009C3715">
        <w:rPr>
          <w:rFonts w:ascii="Times New Roman" w:eastAsiaTheme="majorEastAsia" w:hAnsi="Times New Roman"/>
          <w:bCs/>
          <w:color w:val="000000" w:themeColor="text1"/>
          <w:sz w:val="24"/>
          <w:szCs w:val="24"/>
          <w:lang w:val="sq-AL"/>
        </w:rPr>
        <w:t xml:space="preserve"> mir</w:t>
      </w:r>
      <w:r w:rsidR="00610209" w:rsidRPr="009C3715">
        <w:rPr>
          <w:rFonts w:ascii="Times New Roman" w:eastAsiaTheme="majorEastAsia" w:hAnsi="Times New Roman"/>
          <w:bCs/>
          <w:color w:val="000000" w:themeColor="text1"/>
          <w:sz w:val="24"/>
          <w:szCs w:val="24"/>
          <w:lang w:val="sq-AL"/>
        </w:rPr>
        <w:t>ë</w:t>
      </w:r>
      <w:r w:rsidR="004C6201" w:rsidRPr="009C3715">
        <w:rPr>
          <w:rFonts w:ascii="Times New Roman" w:eastAsiaTheme="majorEastAsia" w:hAnsi="Times New Roman"/>
          <w:bCs/>
          <w:color w:val="000000" w:themeColor="text1"/>
          <w:sz w:val="24"/>
          <w:szCs w:val="24"/>
          <w:lang w:val="sq-AL"/>
        </w:rPr>
        <w:t>-p</w:t>
      </w:r>
      <w:r w:rsidR="00610209" w:rsidRPr="009C3715">
        <w:rPr>
          <w:rFonts w:ascii="Times New Roman" w:eastAsiaTheme="majorEastAsia" w:hAnsi="Times New Roman"/>
          <w:bCs/>
          <w:color w:val="000000" w:themeColor="text1"/>
          <w:sz w:val="24"/>
          <w:szCs w:val="24"/>
          <w:lang w:val="sq-AL"/>
        </w:rPr>
        <w:t>ë</w:t>
      </w:r>
      <w:r w:rsidR="004C6201" w:rsidRPr="009C3715">
        <w:rPr>
          <w:rFonts w:ascii="Times New Roman" w:eastAsiaTheme="majorEastAsia" w:hAnsi="Times New Roman"/>
          <w:bCs/>
          <w:color w:val="000000" w:themeColor="text1"/>
          <w:sz w:val="24"/>
          <w:szCs w:val="24"/>
          <w:lang w:val="sq-AL"/>
        </w:rPr>
        <w:t>rcaktuar</w:t>
      </w:r>
      <w:r w:rsidR="007F73C1" w:rsidRPr="009C3715">
        <w:rPr>
          <w:rFonts w:ascii="Times New Roman" w:eastAsiaTheme="majorEastAsia" w:hAnsi="Times New Roman"/>
          <w:bCs/>
          <w:color w:val="000000" w:themeColor="text1"/>
          <w:sz w:val="24"/>
          <w:szCs w:val="24"/>
          <w:lang w:val="sq-AL"/>
        </w:rPr>
        <w:t>. Mbledhja e taks</w:t>
      </w:r>
      <w:r w:rsidR="00610209" w:rsidRPr="009C3715">
        <w:rPr>
          <w:rFonts w:ascii="Times New Roman" w:eastAsiaTheme="majorEastAsia" w:hAnsi="Times New Roman"/>
          <w:bCs/>
          <w:color w:val="000000" w:themeColor="text1"/>
          <w:sz w:val="24"/>
          <w:szCs w:val="24"/>
          <w:lang w:val="sq-AL"/>
        </w:rPr>
        <w:t>ë</w:t>
      </w:r>
      <w:r w:rsidR="007F73C1" w:rsidRPr="009C3715">
        <w:rPr>
          <w:rFonts w:ascii="Times New Roman" w:eastAsiaTheme="majorEastAsia" w:hAnsi="Times New Roman"/>
          <w:bCs/>
          <w:color w:val="000000" w:themeColor="text1"/>
          <w:sz w:val="24"/>
          <w:szCs w:val="24"/>
          <w:lang w:val="sq-AL"/>
        </w:rPr>
        <w:t>s s</w:t>
      </w:r>
      <w:r w:rsidR="00610209" w:rsidRPr="009C3715">
        <w:rPr>
          <w:rFonts w:ascii="Times New Roman" w:eastAsiaTheme="majorEastAsia" w:hAnsi="Times New Roman"/>
          <w:bCs/>
          <w:color w:val="000000" w:themeColor="text1"/>
          <w:sz w:val="24"/>
          <w:szCs w:val="24"/>
          <w:lang w:val="sq-AL"/>
        </w:rPr>
        <w:t>ë</w:t>
      </w:r>
      <w:r w:rsidR="007F73C1" w:rsidRPr="009C3715">
        <w:rPr>
          <w:rFonts w:ascii="Times New Roman" w:eastAsiaTheme="majorEastAsia" w:hAnsi="Times New Roman"/>
          <w:bCs/>
          <w:color w:val="000000" w:themeColor="text1"/>
          <w:sz w:val="24"/>
          <w:szCs w:val="24"/>
          <w:lang w:val="sq-AL"/>
        </w:rPr>
        <w:t xml:space="preserve"> rrug</w:t>
      </w:r>
      <w:r w:rsidR="00610209" w:rsidRPr="009C3715">
        <w:rPr>
          <w:rFonts w:ascii="Times New Roman" w:eastAsiaTheme="majorEastAsia" w:hAnsi="Times New Roman"/>
          <w:bCs/>
          <w:color w:val="000000" w:themeColor="text1"/>
          <w:sz w:val="24"/>
          <w:szCs w:val="24"/>
          <w:lang w:val="sq-AL"/>
        </w:rPr>
        <w:t>ë</w:t>
      </w:r>
      <w:r w:rsidR="007F73C1" w:rsidRPr="009C3715">
        <w:rPr>
          <w:rFonts w:ascii="Times New Roman" w:eastAsiaTheme="majorEastAsia" w:hAnsi="Times New Roman"/>
          <w:bCs/>
          <w:color w:val="000000" w:themeColor="text1"/>
          <w:sz w:val="24"/>
          <w:szCs w:val="24"/>
          <w:lang w:val="sq-AL"/>
        </w:rPr>
        <w:t>s do t</w:t>
      </w:r>
      <w:r w:rsidR="00610209" w:rsidRPr="009C3715">
        <w:rPr>
          <w:rFonts w:ascii="Times New Roman" w:eastAsiaTheme="majorEastAsia" w:hAnsi="Times New Roman"/>
          <w:bCs/>
          <w:color w:val="000000" w:themeColor="text1"/>
          <w:sz w:val="24"/>
          <w:szCs w:val="24"/>
          <w:lang w:val="sq-AL"/>
        </w:rPr>
        <w:t>ë</w:t>
      </w:r>
      <w:r w:rsidR="007F73C1" w:rsidRPr="009C3715">
        <w:rPr>
          <w:rFonts w:ascii="Times New Roman" w:eastAsiaTheme="majorEastAsia" w:hAnsi="Times New Roman"/>
          <w:bCs/>
          <w:color w:val="000000" w:themeColor="text1"/>
          <w:sz w:val="24"/>
          <w:szCs w:val="24"/>
          <w:lang w:val="sq-AL"/>
        </w:rPr>
        <w:t xml:space="preserve"> kryhet me sistem modern elektronik –</w:t>
      </w:r>
      <w:r w:rsidR="008C55CE" w:rsidRPr="009C3715">
        <w:rPr>
          <w:rFonts w:ascii="Times New Roman" w:eastAsiaTheme="majorEastAsia" w:hAnsi="Times New Roman"/>
          <w:bCs/>
          <w:color w:val="000000" w:themeColor="text1"/>
          <w:sz w:val="24"/>
          <w:szCs w:val="24"/>
          <w:lang w:val="sq-AL"/>
        </w:rPr>
        <w:t xml:space="preserve"> DIGI</w:t>
      </w:r>
      <w:r w:rsidR="004C6201" w:rsidRPr="009C3715">
        <w:rPr>
          <w:rFonts w:ascii="Times New Roman" w:eastAsiaTheme="majorEastAsia" w:hAnsi="Times New Roman"/>
          <w:bCs/>
          <w:color w:val="000000" w:themeColor="text1"/>
          <w:sz w:val="24"/>
          <w:szCs w:val="24"/>
          <w:lang w:val="sq-AL"/>
        </w:rPr>
        <w:t>TALPASS, si dhe qytetar</w:t>
      </w:r>
      <w:r w:rsidR="00610209" w:rsidRPr="009C3715">
        <w:rPr>
          <w:rFonts w:ascii="Times New Roman" w:eastAsiaTheme="majorEastAsia" w:hAnsi="Times New Roman"/>
          <w:bCs/>
          <w:color w:val="000000" w:themeColor="text1"/>
          <w:sz w:val="24"/>
          <w:szCs w:val="24"/>
          <w:lang w:val="sq-AL"/>
        </w:rPr>
        <w:t>ë</w:t>
      </w:r>
      <w:r w:rsidR="004C6201" w:rsidRPr="009C3715">
        <w:rPr>
          <w:rFonts w:ascii="Times New Roman" w:eastAsiaTheme="majorEastAsia" w:hAnsi="Times New Roman"/>
          <w:bCs/>
          <w:color w:val="000000" w:themeColor="text1"/>
          <w:sz w:val="24"/>
          <w:szCs w:val="24"/>
          <w:lang w:val="sq-AL"/>
        </w:rPr>
        <w:t>ve i of</w:t>
      </w:r>
      <w:r w:rsidR="008C55CE" w:rsidRPr="009C3715">
        <w:rPr>
          <w:rFonts w:ascii="Times New Roman" w:eastAsiaTheme="majorEastAsia" w:hAnsi="Times New Roman"/>
          <w:bCs/>
          <w:color w:val="000000" w:themeColor="text1"/>
          <w:sz w:val="24"/>
          <w:szCs w:val="24"/>
          <w:lang w:val="sq-AL"/>
        </w:rPr>
        <w:t>rohet sh</w:t>
      </w:r>
      <w:r w:rsidR="00610209" w:rsidRPr="009C3715">
        <w:rPr>
          <w:rFonts w:ascii="Times New Roman" w:eastAsiaTheme="majorEastAsia" w:hAnsi="Times New Roman"/>
          <w:bCs/>
          <w:color w:val="000000" w:themeColor="text1"/>
          <w:sz w:val="24"/>
          <w:szCs w:val="24"/>
          <w:lang w:val="sq-AL"/>
        </w:rPr>
        <w:t>ë</w:t>
      </w:r>
      <w:r w:rsidR="008C55CE" w:rsidRPr="009C3715">
        <w:rPr>
          <w:rFonts w:ascii="Times New Roman" w:eastAsiaTheme="majorEastAsia" w:hAnsi="Times New Roman"/>
          <w:bCs/>
          <w:color w:val="000000" w:themeColor="text1"/>
          <w:sz w:val="24"/>
          <w:szCs w:val="24"/>
          <w:lang w:val="sq-AL"/>
        </w:rPr>
        <w:t>rbim bashkohor, pa vonesa t</w:t>
      </w:r>
      <w:r w:rsidR="00610209" w:rsidRPr="009C3715">
        <w:rPr>
          <w:rFonts w:ascii="Times New Roman" w:eastAsiaTheme="majorEastAsia" w:hAnsi="Times New Roman"/>
          <w:bCs/>
          <w:color w:val="000000" w:themeColor="text1"/>
          <w:sz w:val="24"/>
          <w:szCs w:val="24"/>
          <w:lang w:val="sq-AL"/>
        </w:rPr>
        <w:t>ë</w:t>
      </w:r>
      <w:r w:rsidR="008C55CE" w:rsidRPr="009C3715">
        <w:rPr>
          <w:rFonts w:ascii="Times New Roman" w:eastAsiaTheme="majorEastAsia" w:hAnsi="Times New Roman"/>
          <w:bCs/>
          <w:color w:val="000000" w:themeColor="text1"/>
          <w:sz w:val="24"/>
          <w:szCs w:val="24"/>
          <w:lang w:val="sq-AL"/>
        </w:rPr>
        <w:t xml:space="preserve"> panevojshme; mund</w:t>
      </w:r>
      <w:r w:rsidR="00610209" w:rsidRPr="009C3715">
        <w:rPr>
          <w:rFonts w:ascii="Times New Roman" w:eastAsiaTheme="majorEastAsia" w:hAnsi="Times New Roman"/>
          <w:bCs/>
          <w:color w:val="000000" w:themeColor="text1"/>
          <w:sz w:val="24"/>
          <w:szCs w:val="24"/>
          <w:lang w:val="sq-AL"/>
        </w:rPr>
        <w:t>ë</w:t>
      </w:r>
      <w:r w:rsidR="008C55CE" w:rsidRPr="009C3715">
        <w:rPr>
          <w:rFonts w:ascii="Times New Roman" w:eastAsiaTheme="majorEastAsia" w:hAnsi="Times New Roman"/>
          <w:bCs/>
          <w:color w:val="000000" w:themeColor="text1"/>
          <w:sz w:val="24"/>
          <w:szCs w:val="24"/>
          <w:lang w:val="sq-AL"/>
        </w:rPr>
        <w:t xml:space="preserve">si gjurmimi nga ana e organeve tatimore; </w:t>
      </w:r>
      <w:r w:rsidR="00844991" w:rsidRPr="009C3715">
        <w:rPr>
          <w:rFonts w:ascii="Times New Roman" w:eastAsiaTheme="majorEastAsia" w:hAnsi="Times New Roman"/>
          <w:bCs/>
          <w:color w:val="000000" w:themeColor="text1"/>
          <w:sz w:val="24"/>
          <w:szCs w:val="24"/>
          <w:lang w:val="sq-AL"/>
        </w:rPr>
        <w:t>mund</w:t>
      </w:r>
      <w:r w:rsidR="00610209" w:rsidRPr="009C3715">
        <w:rPr>
          <w:rFonts w:ascii="Times New Roman" w:eastAsiaTheme="majorEastAsia" w:hAnsi="Times New Roman"/>
          <w:bCs/>
          <w:color w:val="000000" w:themeColor="text1"/>
          <w:sz w:val="24"/>
          <w:szCs w:val="24"/>
          <w:lang w:val="sq-AL"/>
        </w:rPr>
        <w:t>ë</w:t>
      </w:r>
      <w:r w:rsidR="00844991" w:rsidRPr="009C3715">
        <w:rPr>
          <w:rFonts w:ascii="Times New Roman" w:eastAsiaTheme="majorEastAsia" w:hAnsi="Times New Roman"/>
          <w:bCs/>
          <w:color w:val="000000" w:themeColor="text1"/>
          <w:sz w:val="24"/>
          <w:szCs w:val="24"/>
          <w:lang w:val="sq-AL"/>
        </w:rPr>
        <w:t>si p</w:t>
      </w:r>
      <w:r w:rsidR="00610209" w:rsidRPr="009C3715">
        <w:rPr>
          <w:rFonts w:ascii="Times New Roman" w:eastAsiaTheme="majorEastAsia" w:hAnsi="Times New Roman"/>
          <w:bCs/>
          <w:color w:val="000000" w:themeColor="text1"/>
          <w:sz w:val="24"/>
          <w:szCs w:val="24"/>
          <w:lang w:val="sq-AL"/>
        </w:rPr>
        <w:t>ë</w:t>
      </w:r>
      <w:r w:rsidR="00844991" w:rsidRPr="009C3715">
        <w:rPr>
          <w:rFonts w:ascii="Times New Roman" w:eastAsiaTheme="majorEastAsia" w:hAnsi="Times New Roman"/>
          <w:bCs/>
          <w:color w:val="000000" w:themeColor="text1"/>
          <w:sz w:val="24"/>
          <w:szCs w:val="24"/>
          <w:lang w:val="sq-AL"/>
        </w:rPr>
        <w:t>r qeverin</w:t>
      </w:r>
      <w:r w:rsidR="00610209" w:rsidRPr="009C3715">
        <w:rPr>
          <w:rFonts w:ascii="Times New Roman" w:eastAsiaTheme="majorEastAsia" w:hAnsi="Times New Roman"/>
          <w:bCs/>
          <w:color w:val="000000" w:themeColor="text1"/>
          <w:sz w:val="24"/>
          <w:szCs w:val="24"/>
          <w:lang w:val="sq-AL"/>
        </w:rPr>
        <w:t>ë</w:t>
      </w:r>
      <w:r w:rsidR="00844991" w:rsidRPr="009C3715">
        <w:rPr>
          <w:rFonts w:ascii="Times New Roman" w:eastAsiaTheme="majorEastAsia" w:hAnsi="Times New Roman"/>
          <w:bCs/>
          <w:color w:val="000000" w:themeColor="text1"/>
          <w:sz w:val="24"/>
          <w:szCs w:val="24"/>
          <w:lang w:val="sq-AL"/>
        </w:rPr>
        <w:t xml:space="preserve"> </w:t>
      </w:r>
      <w:r w:rsidR="004C6201" w:rsidRPr="009C3715">
        <w:rPr>
          <w:rFonts w:ascii="Times New Roman" w:eastAsiaTheme="majorEastAsia" w:hAnsi="Times New Roman"/>
          <w:bCs/>
          <w:color w:val="000000" w:themeColor="text1"/>
          <w:sz w:val="24"/>
          <w:szCs w:val="24"/>
          <w:lang w:val="sq-AL"/>
        </w:rPr>
        <w:t>p</w:t>
      </w:r>
      <w:r w:rsidR="00610209" w:rsidRPr="009C3715">
        <w:rPr>
          <w:rFonts w:ascii="Times New Roman" w:eastAsiaTheme="majorEastAsia" w:hAnsi="Times New Roman"/>
          <w:bCs/>
          <w:color w:val="000000" w:themeColor="text1"/>
          <w:sz w:val="24"/>
          <w:szCs w:val="24"/>
          <w:lang w:val="sq-AL"/>
        </w:rPr>
        <w:t>ë</w:t>
      </w:r>
      <w:r w:rsidR="004C6201" w:rsidRPr="009C3715">
        <w:rPr>
          <w:rFonts w:ascii="Times New Roman" w:eastAsiaTheme="majorEastAsia" w:hAnsi="Times New Roman"/>
          <w:bCs/>
          <w:color w:val="000000" w:themeColor="text1"/>
          <w:sz w:val="24"/>
          <w:szCs w:val="24"/>
          <w:lang w:val="sq-AL"/>
        </w:rPr>
        <w:t>r t</w:t>
      </w:r>
      <w:r w:rsidR="00610209" w:rsidRPr="009C3715">
        <w:rPr>
          <w:rFonts w:ascii="Times New Roman" w:eastAsiaTheme="majorEastAsia" w:hAnsi="Times New Roman"/>
          <w:bCs/>
          <w:color w:val="000000" w:themeColor="text1"/>
          <w:sz w:val="24"/>
          <w:szCs w:val="24"/>
          <w:lang w:val="sq-AL"/>
        </w:rPr>
        <w:t>ë</w:t>
      </w:r>
      <w:r w:rsidR="004C6201" w:rsidRPr="009C3715">
        <w:rPr>
          <w:rFonts w:ascii="Times New Roman" w:eastAsiaTheme="majorEastAsia" w:hAnsi="Times New Roman"/>
          <w:bCs/>
          <w:color w:val="000000" w:themeColor="text1"/>
          <w:sz w:val="24"/>
          <w:szCs w:val="24"/>
          <w:lang w:val="sq-AL"/>
        </w:rPr>
        <w:t xml:space="preserve"> ofruar sh</w:t>
      </w:r>
      <w:r w:rsidR="00610209" w:rsidRPr="009C3715">
        <w:rPr>
          <w:rFonts w:ascii="Times New Roman" w:eastAsiaTheme="majorEastAsia" w:hAnsi="Times New Roman"/>
          <w:bCs/>
          <w:color w:val="000000" w:themeColor="text1"/>
          <w:sz w:val="24"/>
          <w:szCs w:val="24"/>
          <w:lang w:val="sq-AL"/>
        </w:rPr>
        <w:t>ë</w:t>
      </w:r>
      <w:r w:rsidR="004C6201" w:rsidRPr="009C3715">
        <w:rPr>
          <w:rFonts w:ascii="Times New Roman" w:eastAsiaTheme="majorEastAsia" w:hAnsi="Times New Roman"/>
          <w:bCs/>
          <w:color w:val="000000" w:themeColor="text1"/>
          <w:sz w:val="24"/>
          <w:szCs w:val="24"/>
          <w:lang w:val="sq-AL"/>
        </w:rPr>
        <w:t>rbim m</w:t>
      </w:r>
      <w:r w:rsidR="00610209" w:rsidRPr="009C3715">
        <w:rPr>
          <w:rFonts w:ascii="Times New Roman" w:eastAsiaTheme="majorEastAsia" w:hAnsi="Times New Roman"/>
          <w:bCs/>
          <w:color w:val="000000" w:themeColor="text1"/>
          <w:sz w:val="24"/>
          <w:szCs w:val="24"/>
          <w:lang w:val="sq-AL"/>
        </w:rPr>
        <w:t>ë</w:t>
      </w:r>
      <w:r w:rsidR="004C6201" w:rsidRPr="009C3715">
        <w:rPr>
          <w:rFonts w:ascii="Times New Roman" w:eastAsiaTheme="majorEastAsia" w:hAnsi="Times New Roman"/>
          <w:bCs/>
          <w:color w:val="000000" w:themeColor="text1"/>
          <w:sz w:val="24"/>
          <w:szCs w:val="24"/>
          <w:lang w:val="sq-AL"/>
        </w:rPr>
        <w:t xml:space="preserve"> t</w:t>
      </w:r>
      <w:r w:rsidR="00610209" w:rsidRPr="009C3715">
        <w:rPr>
          <w:rFonts w:ascii="Times New Roman" w:eastAsiaTheme="majorEastAsia" w:hAnsi="Times New Roman"/>
          <w:bCs/>
          <w:color w:val="000000" w:themeColor="text1"/>
          <w:sz w:val="24"/>
          <w:szCs w:val="24"/>
          <w:lang w:val="sq-AL"/>
        </w:rPr>
        <w:t>ë</w:t>
      </w:r>
      <w:r w:rsidR="004C6201" w:rsidRPr="009C3715">
        <w:rPr>
          <w:rFonts w:ascii="Times New Roman" w:eastAsiaTheme="majorEastAsia" w:hAnsi="Times New Roman"/>
          <w:bCs/>
          <w:color w:val="000000" w:themeColor="text1"/>
          <w:sz w:val="24"/>
          <w:szCs w:val="24"/>
          <w:lang w:val="sq-AL"/>
        </w:rPr>
        <w:t xml:space="preserve"> mir</w:t>
      </w:r>
      <w:r w:rsidR="00610209" w:rsidRPr="009C3715">
        <w:rPr>
          <w:rFonts w:ascii="Times New Roman" w:eastAsiaTheme="majorEastAsia" w:hAnsi="Times New Roman"/>
          <w:bCs/>
          <w:color w:val="000000" w:themeColor="text1"/>
          <w:sz w:val="24"/>
          <w:szCs w:val="24"/>
          <w:lang w:val="sq-AL"/>
        </w:rPr>
        <w:t>ë</w:t>
      </w:r>
      <w:r w:rsidR="004C6201" w:rsidRPr="009C3715">
        <w:rPr>
          <w:rFonts w:ascii="Times New Roman" w:eastAsiaTheme="majorEastAsia" w:hAnsi="Times New Roman"/>
          <w:bCs/>
          <w:color w:val="000000" w:themeColor="text1"/>
          <w:sz w:val="24"/>
          <w:szCs w:val="24"/>
          <w:lang w:val="sq-AL"/>
        </w:rPr>
        <w:t xml:space="preserve"> qytetar</w:t>
      </w:r>
      <w:r w:rsidR="00610209" w:rsidRPr="009C3715">
        <w:rPr>
          <w:rFonts w:ascii="Times New Roman" w:eastAsiaTheme="majorEastAsia" w:hAnsi="Times New Roman"/>
          <w:bCs/>
          <w:color w:val="000000" w:themeColor="text1"/>
          <w:sz w:val="24"/>
          <w:szCs w:val="24"/>
          <w:lang w:val="sq-AL"/>
        </w:rPr>
        <w:t>ë</w:t>
      </w:r>
      <w:r w:rsidR="004C6201" w:rsidRPr="009C3715">
        <w:rPr>
          <w:rFonts w:ascii="Times New Roman" w:eastAsiaTheme="majorEastAsia" w:hAnsi="Times New Roman"/>
          <w:bCs/>
          <w:color w:val="000000" w:themeColor="text1"/>
          <w:sz w:val="24"/>
          <w:szCs w:val="24"/>
          <w:lang w:val="sq-AL"/>
        </w:rPr>
        <w:t>ve dhe p</w:t>
      </w:r>
      <w:r w:rsidR="00610209" w:rsidRPr="009C3715">
        <w:rPr>
          <w:rFonts w:ascii="Times New Roman" w:eastAsiaTheme="majorEastAsia" w:hAnsi="Times New Roman"/>
          <w:bCs/>
          <w:color w:val="000000" w:themeColor="text1"/>
          <w:sz w:val="24"/>
          <w:szCs w:val="24"/>
          <w:lang w:val="sq-AL"/>
        </w:rPr>
        <w:t>ë</w:t>
      </w:r>
      <w:r w:rsidR="004C6201" w:rsidRPr="009C3715">
        <w:rPr>
          <w:rFonts w:ascii="Times New Roman" w:eastAsiaTheme="majorEastAsia" w:hAnsi="Times New Roman"/>
          <w:bCs/>
          <w:color w:val="000000" w:themeColor="text1"/>
          <w:sz w:val="24"/>
          <w:szCs w:val="24"/>
          <w:lang w:val="sq-AL"/>
        </w:rPr>
        <w:t>rdoruesve t</w:t>
      </w:r>
      <w:r w:rsidR="00610209" w:rsidRPr="009C3715">
        <w:rPr>
          <w:rFonts w:ascii="Times New Roman" w:eastAsiaTheme="majorEastAsia" w:hAnsi="Times New Roman"/>
          <w:bCs/>
          <w:color w:val="000000" w:themeColor="text1"/>
          <w:sz w:val="24"/>
          <w:szCs w:val="24"/>
          <w:lang w:val="sq-AL"/>
        </w:rPr>
        <w:t>ë</w:t>
      </w:r>
      <w:r w:rsidR="004C6201" w:rsidRPr="009C3715">
        <w:rPr>
          <w:rFonts w:ascii="Times New Roman" w:eastAsiaTheme="majorEastAsia" w:hAnsi="Times New Roman"/>
          <w:bCs/>
          <w:color w:val="000000" w:themeColor="text1"/>
          <w:sz w:val="24"/>
          <w:szCs w:val="24"/>
          <w:lang w:val="sq-AL"/>
        </w:rPr>
        <w:t xml:space="preserve"> rrug</w:t>
      </w:r>
      <w:r w:rsidR="00610209" w:rsidRPr="009C3715">
        <w:rPr>
          <w:rFonts w:ascii="Times New Roman" w:eastAsiaTheme="majorEastAsia" w:hAnsi="Times New Roman"/>
          <w:bCs/>
          <w:color w:val="000000" w:themeColor="text1"/>
          <w:sz w:val="24"/>
          <w:szCs w:val="24"/>
          <w:lang w:val="sq-AL"/>
        </w:rPr>
        <w:t>ë</w:t>
      </w:r>
      <w:r w:rsidR="004C6201" w:rsidRPr="009C3715">
        <w:rPr>
          <w:rFonts w:ascii="Times New Roman" w:eastAsiaTheme="majorEastAsia" w:hAnsi="Times New Roman"/>
          <w:bCs/>
          <w:color w:val="000000" w:themeColor="text1"/>
          <w:sz w:val="24"/>
          <w:szCs w:val="24"/>
          <w:lang w:val="sq-AL"/>
        </w:rPr>
        <w:t xml:space="preserve">ve me mjete </w:t>
      </w:r>
      <w:r w:rsidR="00844991" w:rsidRPr="009C3715">
        <w:rPr>
          <w:rFonts w:ascii="Times New Roman" w:eastAsiaTheme="majorEastAsia" w:hAnsi="Times New Roman"/>
          <w:bCs/>
          <w:color w:val="000000" w:themeColor="text1"/>
          <w:sz w:val="24"/>
          <w:szCs w:val="24"/>
          <w:lang w:val="sq-AL"/>
        </w:rPr>
        <w:t>financiare alternative</w:t>
      </w:r>
      <w:r w:rsidR="004C6201" w:rsidRPr="009C3715">
        <w:rPr>
          <w:rFonts w:ascii="Times New Roman" w:eastAsiaTheme="majorEastAsia" w:hAnsi="Times New Roman"/>
          <w:bCs/>
          <w:color w:val="000000" w:themeColor="text1"/>
          <w:sz w:val="24"/>
          <w:szCs w:val="24"/>
          <w:lang w:val="sq-AL"/>
        </w:rPr>
        <w:t>. Nj</w:t>
      </w:r>
      <w:r w:rsidR="00610209" w:rsidRPr="009C3715">
        <w:rPr>
          <w:rFonts w:ascii="Times New Roman" w:eastAsiaTheme="majorEastAsia" w:hAnsi="Times New Roman"/>
          <w:bCs/>
          <w:color w:val="000000" w:themeColor="text1"/>
          <w:sz w:val="24"/>
          <w:szCs w:val="24"/>
          <w:lang w:val="sq-AL"/>
        </w:rPr>
        <w:t>ë</w:t>
      </w:r>
      <w:r w:rsidR="004C6201" w:rsidRPr="009C3715">
        <w:rPr>
          <w:rFonts w:ascii="Times New Roman" w:eastAsiaTheme="majorEastAsia" w:hAnsi="Times New Roman"/>
          <w:bCs/>
          <w:color w:val="000000" w:themeColor="text1"/>
          <w:sz w:val="24"/>
          <w:szCs w:val="24"/>
          <w:lang w:val="sq-AL"/>
        </w:rPr>
        <w:t xml:space="preserve"> kuad</w:t>
      </w:r>
      <w:r w:rsidR="00610209" w:rsidRPr="009C3715">
        <w:rPr>
          <w:rFonts w:ascii="Times New Roman" w:eastAsiaTheme="majorEastAsia" w:hAnsi="Times New Roman"/>
          <w:bCs/>
          <w:color w:val="000000" w:themeColor="text1"/>
          <w:sz w:val="24"/>
          <w:szCs w:val="24"/>
          <w:lang w:val="sq-AL"/>
        </w:rPr>
        <w:t>ë</w:t>
      </w:r>
      <w:r w:rsidR="004C6201" w:rsidRPr="009C3715">
        <w:rPr>
          <w:rFonts w:ascii="Times New Roman" w:eastAsiaTheme="majorEastAsia" w:hAnsi="Times New Roman"/>
          <w:bCs/>
          <w:color w:val="000000" w:themeColor="text1"/>
          <w:sz w:val="24"/>
          <w:szCs w:val="24"/>
          <w:lang w:val="sq-AL"/>
        </w:rPr>
        <w:t xml:space="preserve">r rregullator i miratuar me ligj pas-sjell </w:t>
      </w:r>
      <w:r w:rsidR="003C27E1" w:rsidRPr="009C3715">
        <w:rPr>
          <w:rFonts w:ascii="Times New Roman" w:eastAsiaTheme="majorEastAsia" w:hAnsi="Times New Roman"/>
          <w:bCs/>
          <w:color w:val="000000" w:themeColor="text1"/>
          <w:sz w:val="24"/>
          <w:szCs w:val="24"/>
          <w:lang w:val="sq-AL"/>
        </w:rPr>
        <w:t>sh</w:t>
      </w:r>
      <w:r w:rsidR="00610209" w:rsidRPr="009C3715">
        <w:rPr>
          <w:rFonts w:ascii="Times New Roman" w:eastAsiaTheme="majorEastAsia" w:hAnsi="Times New Roman"/>
          <w:bCs/>
          <w:color w:val="000000" w:themeColor="text1"/>
          <w:sz w:val="24"/>
          <w:szCs w:val="24"/>
          <w:lang w:val="sq-AL"/>
        </w:rPr>
        <w:t>ë</w:t>
      </w:r>
      <w:r w:rsidR="003C27E1" w:rsidRPr="009C3715">
        <w:rPr>
          <w:rFonts w:ascii="Times New Roman" w:eastAsiaTheme="majorEastAsia" w:hAnsi="Times New Roman"/>
          <w:bCs/>
          <w:color w:val="000000" w:themeColor="text1"/>
          <w:sz w:val="24"/>
          <w:szCs w:val="24"/>
          <w:lang w:val="sq-AL"/>
        </w:rPr>
        <w:t>rbim t</w:t>
      </w:r>
      <w:r w:rsidR="00610209" w:rsidRPr="009C3715">
        <w:rPr>
          <w:rFonts w:ascii="Times New Roman" w:eastAsiaTheme="majorEastAsia" w:hAnsi="Times New Roman"/>
          <w:bCs/>
          <w:color w:val="000000" w:themeColor="text1"/>
          <w:sz w:val="24"/>
          <w:szCs w:val="24"/>
          <w:lang w:val="sq-AL"/>
        </w:rPr>
        <w:t>ë</w:t>
      </w:r>
      <w:r w:rsidR="003C27E1" w:rsidRPr="009C3715">
        <w:rPr>
          <w:rFonts w:ascii="Times New Roman" w:eastAsiaTheme="majorEastAsia" w:hAnsi="Times New Roman"/>
          <w:bCs/>
          <w:color w:val="000000" w:themeColor="text1"/>
          <w:sz w:val="24"/>
          <w:szCs w:val="24"/>
          <w:lang w:val="sq-AL"/>
        </w:rPr>
        <w:t xml:space="preserve"> njejt</w:t>
      </w:r>
      <w:r w:rsidR="00610209" w:rsidRPr="009C3715">
        <w:rPr>
          <w:rFonts w:ascii="Times New Roman" w:eastAsiaTheme="majorEastAsia" w:hAnsi="Times New Roman"/>
          <w:bCs/>
          <w:color w:val="000000" w:themeColor="text1"/>
          <w:sz w:val="24"/>
          <w:szCs w:val="24"/>
          <w:lang w:val="sq-AL"/>
        </w:rPr>
        <w:t>ë</w:t>
      </w:r>
      <w:r w:rsidR="003C27E1" w:rsidRPr="009C3715">
        <w:rPr>
          <w:rFonts w:ascii="Times New Roman" w:eastAsiaTheme="majorEastAsia" w:hAnsi="Times New Roman"/>
          <w:bCs/>
          <w:color w:val="000000" w:themeColor="text1"/>
          <w:sz w:val="24"/>
          <w:szCs w:val="24"/>
          <w:lang w:val="sq-AL"/>
        </w:rPr>
        <w:t xml:space="preserve"> p</w:t>
      </w:r>
      <w:r w:rsidR="00610209" w:rsidRPr="009C3715">
        <w:rPr>
          <w:rFonts w:ascii="Times New Roman" w:eastAsiaTheme="majorEastAsia" w:hAnsi="Times New Roman"/>
          <w:bCs/>
          <w:color w:val="000000" w:themeColor="text1"/>
          <w:sz w:val="24"/>
          <w:szCs w:val="24"/>
          <w:lang w:val="sq-AL"/>
        </w:rPr>
        <w:t>ë</w:t>
      </w:r>
      <w:r w:rsidR="003C27E1" w:rsidRPr="009C3715">
        <w:rPr>
          <w:rFonts w:ascii="Times New Roman" w:eastAsiaTheme="majorEastAsia" w:hAnsi="Times New Roman"/>
          <w:bCs/>
          <w:color w:val="000000" w:themeColor="text1"/>
          <w:sz w:val="24"/>
          <w:szCs w:val="24"/>
          <w:lang w:val="sq-AL"/>
        </w:rPr>
        <w:t>r t</w:t>
      </w:r>
      <w:r w:rsidR="00610209" w:rsidRPr="009C3715">
        <w:rPr>
          <w:rFonts w:ascii="Times New Roman" w:eastAsiaTheme="majorEastAsia" w:hAnsi="Times New Roman"/>
          <w:bCs/>
          <w:color w:val="000000" w:themeColor="text1"/>
          <w:sz w:val="24"/>
          <w:szCs w:val="24"/>
          <w:lang w:val="sq-AL"/>
        </w:rPr>
        <w:t>ë</w:t>
      </w:r>
      <w:r w:rsidR="003C27E1" w:rsidRPr="009C3715">
        <w:rPr>
          <w:rFonts w:ascii="Times New Roman" w:eastAsiaTheme="majorEastAsia" w:hAnsi="Times New Roman"/>
          <w:bCs/>
          <w:color w:val="000000" w:themeColor="text1"/>
          <w:sz w:val="24"/>
          <w:szCs w:val="24"/>
          <w:lang w:val="sq-AL"/>
        </w:rPr>
        <w:t xml:space="preserve"> gjith</w:t>
      </w:r>
      <w:r w:rsidR="00610209" w:rsidRPr="009C3715">
        <w:rPr>
          <w:rFonts w:ascii="Times New Roman" w:eastAsiaTheme="majorEastAsia" w:hAnsi="Times New Roman"/>
          <w:bCs/>
          <w:color w:val="000000" w:themeColor="text1"/>
          <w:sz w:val="24"/>
          <w:szCs w:val="24"/>
          <w:lang w:val="sq-AL"/>
        </w:rPr>
        <w:t>ë</w:t>
      </w:r>
      <w:r w:rsidR="003C27E1" w:rsidRPr="009C3715">
        <w:rPr>
          <w:rFonts w:ascii="Times New Roman" w:eastAsiaTheme="majorEastAsia" w:hAnsi="Times New Roman"/>
          <w:bCs/>
          <w:color w:val="000000" w:themeColor="text1"/>
          <w:sz w:val="24"/>
          <w:szCs w:val="24"/>
          <w:lang w:val="sq-AL"/>
        </w:rPr>
        <w:t xml:space="preserve"> dhe barazi p</w:t>
      </w:r>
      <w:r w:rsidR="00610209" w:rsidRPr="009C3715">
        <w:rPr>
          <w:rFonts w:ascii="Times New Roman" w:eastAsiaTheme="majorEastAsia" w:hAnsi="Times New Roman"/>
          <w:bCs/>
          <w:color w:val="000000" w:themeColor="text1"/>
          <w:sz w:val="24"/>
          <w:szCs w:val="24"/>
          <w:lang w:val="sq-AL"/>
        </w:rPr>
        <w:t>ë</w:t>
      </w:r>
      <w:r w:rsidR="003C27E1" w:rsidRPr="009C3715">
        <w:rPr>
          <w:rFonts w:ascii="Times New Roman" w:eastAsiaTheme="majorEastAsia" w:hAnsi="Times New Roman"/>
          <w:bCs/>
          <w:color w:val="000000" w:themeColor="text1"/>
          <w:sz w:val="24"/>
          <w:szCs w:val="24"/>
          <w:lang w:val="sq-AL"/>
        </w:rPr>
        <w:t>r operator</w:t>
      </w:r>
      <w:r w:rsidR="00610209" w:rsidRPr="009C3715">
        <w:rPr>
          <w:rFonts w:ascii="Times New Roman" w:eastAsiaTheme="majorEastAsia" w:hAnsi="Times New Roman"/>
          <w:bCs/>
          <w:color w:val="000000" w:themeColor="text1"/>
          <w:sz w:val="24"/>
          <w:szCs w:val="24"/>
          <w:lang w:val="sq-AL"/>
        </w:rPr>
        <w:t>ë</w:t>
      </w:r>
      <w:r w:rsidR="003C27E1" w:rsidRPr="009C3715">
        <w:rPr>
          <w:rFonts w:ascii="Times New Roman" w:eastAsiaTheme="majorEastAsia" w:hAnsi="Times New Roman"/>
          <w:bCs/>
          <w:color w:val="000000" w:themeColor="text1"/>
          <w:sz w:val="24"/>
          <w:szCs w:val="24"/>
          <w:lang w:val="sq-AL"/>
        </w:rPr>
        <w:t>t ekonomik</w:t>
      </w:r>
      <w:r w:rsidR="00610209" w:rsidRPr="009C3715">
        <w:rPr>
          <w:rFonts w:ascii="Times New Roman" w:eastAsiaTheme="majorEastAsia" w:hAnsi="Times New Roman"/>
          <w:bCs/>
          <w:color w:val="000000" w:themeColor="text1"/>
          <w:sz w:val="24"/>
          <w:szCs w:val="24"/>
          <w:lang w:val="sq-AL"/>
        </w:rPr>
        <w:t>ë</w:t>
      </w:r>
      <w:r w:rsidR="003C27E1" w:rsidRPr="009C3715">
        <w:rPr>
          <w:rFonts w:ascii="Times New Roman" w:eastAsiaTheme="majorEastAsia" w:hAnsi="Times New Roman"/>
          <w:bCs/>
          <w:color w:val="000000" w:themeColor="text1"/>
          <w:sz w:val="24"/>
          <w:szCs w:val="24"/>
          <w:lang w:val="sq-AL"/>
        </w:rPr>
        <w:t>.</w:t>
      </w:r>
      <w:r w:rsidR="00141BAD" w:rsidRPr="009C3715">
        <w:rPr>
          <w:rFonts w:ascii="Times New Roman" w:eastAsiaTheme="majorEastAsia" w:hAnsi="Times New Roman"/>
          <w:bCs/>
          <w:color w:val="000000" w:themeColor="text1"/>
          <w:sz w:val="24"/>
          <w:szCs w:val="24"/>
          <w:lang w:val="sq-AL"/>
        </w:rPr>
        <w:t xml:space="preserve"> Qart</w:t>
      </w:r>
      <w:r w:rsidR="00610209" w:rsidRPr="009C3715">
        <w:rPr>
          <w:rFonts w:ascii="Times New Roman" w:eastAsiaTheme="majorEastAsia" w:hAnsi="Times New Roman"/>
          <w:bCs/>
          <w:color w:val="000000" w:themeColor="text1"/>
          <w:sz w:val="24"/>
          <w:szCs w:val="24"/>
          <w:lang w:val="sq-AL"/>
        </w:rPr>
        <w:t>ë</w:t>
      </w:r>
      <w:r w:rsidR="00141BAD" w:rsidRPr="009C3715">
        <w:rPr>
          <w:rFonts w:ascii="Times New Roman" w:eastAsiaTheme="majorEastAsia" w:hAnsi="Times New Roman"/>
          <w:bCs/>
          <w:color w:val="000000" w:themeColor="text1"/>
          <w:sz w:val="24"/>
          <w:szCs w:val="24"/>
          <w:lang w:val="sq-AL"/>
        </w:rPr>
        <w:t>simi i di</w:t>
      </w:r>
      <w:r w:rsidR="00FF0D38" w:rsidRPr="009C3715">
        <w:rPr>
          <w:rFonts w:ascii="Times New Roman" w:eastAsiaTheme="majorEastAsia" w:hAnsi="Times New Roman"/>
          <w:bCs/>
          <w:color w:val="000000" w:themeColor="text1"/>
          <w:sz w:val="24"/>
          <w:szCs w:val="24"/>
          <w:lang w:val="sq-AL"/>
        </w:rPr>
        <w:t>spozitave dhe rritja e detyrave/funksioneve p</w:t>
      </w:r>
      <w:r w:rsidR="00610209" w:rsidRPr="009C3715">
        <w:rPr>
          <w:rFonts w:ascii="Times New Roman" w:eastAsiaTheme="majorEastAsia" w:hAnsi="Times New Roman"/>
          <w:bCs/>
          <w:color w:val="000000" w:themeColor="text1"/>
          <w:sz w:val="24"/>
          <w:szCs w:val="24"/>
          <w:lang w:val="sq-AL"/>
        </w:rPr>
        <w:t>ë</w:t>
      </w:r>
      <w:r w:rsidR="00FF0D38" w:rsidRPr="009C3715">
        <w:rPr>
          <w:rFonts w:ascii="Times New Roman" w:eastAsiaTheme="majorEastAsia" w:hAnsi="Times New Roman"/>
          <w:bCs/>
          <w:color w:val="000000" w:themeColor="text1"/>
          <w:sz w:val="24"/>
          <w:szCs w:val="24"/>
          <w:lang w:val="sq-AL"/>
        </w:rPr>
        <w:t>r t</w:t>
      </w:r>
      <w:r w:rsidR="00610209" w:rsidRPr="009C3715">
        <w:rPr>
          <w:rFonts w:ascii="Times New Roman" w:eastAsiaTheme="majorEastAsia" w:hAnsi="Times New Roman"/>
          <w:bCs/>
          <w:color w:val="000000" w:themeColor="text1"/>
          <w:sz w:val="24"/>
          <w:szCs w:val="24"/>
          <w:lang w:val="sq-AL"/>
        </w:rPr>
        <w:t>ë</w:t>
      </w:r>
      <w:r w:rsidR="00FF0D38" w:rsidRPr="009C3715">
        <w:rPr>
          <w:rFonts w:ascii="Times New Roman" w:eastAsiaTheme="majorEastAsia" w:hAnsi="Times New Roman"/>
          <w:bCs/>
          <w:color w:val="000000" w:themeColor="text1"/>
          <w:sz w:val="24"/>
          <w:szCs w:val="24"/>
          <w:lang w:val="sq-AL"/>
        </w:rPr>
        <w:t xml:space="preserve"> kryer p</w:t>
      </w:r>
      <w:r w:rsidR="00610209" w:rsidRPr="009C3715">
        <w:rPr>
          <w:rFonts w:ascii="Times New Roman" w:eastAsiaTheme="majorEastAsia" w:hAnsi="Times New Roman"/>
          <w:bCs/>
          <w:color w:val="000000" w:themeColor="text1"/>
          <w:sz w:val="24"/>
          <w:szCs w:val="24"/>
          <w:lang w:val="sq-AL"/>
        </w:rPr>
        <w:t>ë</w:t>
      </w:r>
      <w:r w:rsidR="00FF0D38" w:rsidRPr="009C3715">
        <w:rPr>
          <w:rFonts w:ascii="Times New Roman" w:eastAsiaTheme="majorEastAsia" w:hAnsi="Times New Roman"/>
          <w:bCs/>
          <w:color w:val="000000" w:themeColor="text1"/>
          <w:sz w:val="24"/>
          <w:szCs w:val="24"/>
          <w:lang w:val="sq-AL"/>
        </w:rPr>
        <w:t>r t</w:t>
      </w:r>
      <w:r w:rsidR="00610209" w:rsidRPr="009C3715">
        <w:rPr>
          <w:rFonts w:ascii="Times New Roman" w:eastAsiaTheme="majorEastAsia" w:hAnsi="Times New Roman"/>
          <w:bCs/>
          <w:color w:val="000000" w:themeColor="text1"/>
          <w:sz w:val="24"/>
          <w:szCs w:val="24"/>
          <w:lang w:val="sq-AL"/>
        </w:rPr>
        <w:t>ë</w:t>
      </w:r>
      <w:r w:rsidR="00FF0D38" w:rsidRPr="009C3715">
        <w:rPr>
          <w:rFonts w:ascii="Times New Roman" w:eastAsiaTheme="majorEastAsia" w:hAnsi="Times New Roman"/>
          <w:bCs/>
          <w:color w:val="000000" w:themeColor="text1"/>
          <w:sz w:val="24"/>
          <w:szCs w:val="24"/>
          <w:lang w:val="sq-AL"/>
        </w:rPr>
        <w:t xml:space="preserve"> njejt</w:t>
      </w:r>
      <w:r w:rsidR="00610209" w:rsidRPr="009C3715">
        <w:rPr>
          <w:rFonts w:ascii="Times New Roman" w:eastAsiaTheme="majorEastAsia" w:hAnsi="Times New Roman"/>
          <w:bCs/>
          <w:color w:val="000000" w:themeColor="text1"/>
          <w:sz w:val="24"/>
          <w:szCs w:val="24"/>
          <w:lang w:val="sq-AL"/>
        </w:rPr>
        <w:t>ë</w:t>
      </w:r>
      <w:r w:rsidR="00FF0D38" w:rsidRPr="009C3715">
        <w:rPr>
          <w:rFonts w:ascii="Times New Roman" w:eastAsiaTheme="majorEastAsia" w:hAnsi="Times New Roman"/>
          <w:bCs/>
          <w:color w:val="000000" w:themeColor="text1"/>
          <w:sz w:val="24"/>
          <w:szCs w:val="24"/>
          <w:lang w:val="sq-AL"/>
        </w:rPr>
        <w:t>n fush</w:t>
      </w:r>
      <w:r w:rsidR="00610209" w:rsidRPr="009C3715">
        <w:rPr>
          <w:rFonts w:ascii="Times New Roman" w:eastAsiaTheme="majorEastAsia" w:hAnsi="Times New Roman"/>
          <w:bCs/>
          <w:color w:val="000000" w:themeColor="text1"/>
          <w:sz w:val="24"/>
          <w:szCs w:val="24"/>
          <w:lang w:val="sq-AL"/>
        </w:rPr>
        <w:t>ë</w:t>
      </w:r>
      <w:r w:rsidR="00FF0D38" w:rsidRPr="009C3715">
        <w:rPr>
          <w:rFonts w:ascii="Times New Roman" w:eastAsiaTheme="majorEastAsia" w:hAnsi="Times New Roman"/>
          <w:bCs/>
          <w:color w:val="000000" w:themeColor="text1"/>
          <w:sz w:val="24"/>
          <w:szCs w:val="24"/>
          <w:lang w:val="sq-AL"/>
        </w:rPr>
        <w:t xml:space="preserve"> (notifikime dhe pik</w:t>
      </w:r>
      <w:r w:rsidR="00610209" w:rsidRPr="009C3715">
        <w:rPr>
          <w:rFonts w:ascii="Times New Roman" w:eastAsiaTheme="majorEastAsia" w:hAnsi="Times New Roman"/>
          <w:bCs/>
          <w:color w:val="000000" w:themeColor="text1"/>
          <w:sz w:val="24"/>
          <w:szCs w:val="24"/>
          <w:lang w:val="sq-AL"/>
        </w:rPr>
        <w:t>ë</w:t>
      </w:r>
      <w:r w:rsidR="00FF0D38" w:rsidRPr="009C3715">
        <w:rPr>
          <w:rFonts w:ascii="Times New Roman" w:eastAsiaTheme="majorEastAsia" w:hAnsi="Times New Roman"/>
          <w:bCs/>
          <w:color w:val="000000" w:themeColor="text1"/>
          <w:sz w:val="24"/>
          <w:szCs w:val="24"/>
          <w:lang w:val="sq-AL"/>
        </w:rPr>
        <w:t xml:space="preserve"> referimi n</w:t>
      </w:r>
      <w:r w:rsidR="00610209" w:rsidRPr="009C3715">
        <w:rPr>
          <w:rFonts w:ascii="Times New Roman" w:eastAsiaTheme="majorEastAsia" w:hAnsi="Times New Roman"/>
          <w:bCs/>
          <w:color w:val="000000" w:themeColor="text1"/>
          <w:sz w:val="24"/>
          <w:szCs w:val="24"/>
          <w:lang w:val="sq-AL"/>
        </w:rPr>
        <w:t>ë</w:t>
      </w:r>
      <w:r w:rsidR="00FF0D38" w:rsidRPr="009C3715">
        <w:rPr>
          <w:rFonts w:ascii="Times New Roman" w:eastAsiaTheme="majorEastAsia" w:hAnsi="Times New Roman"/>
          <w:bCs/>
          <w:color w:val="000000" w:themeColor="text1"/>
          <w:sz w:val="24"/>
          <w:szCs w:val="24"/>
          <w:lang w:val="sq-AL"/>
        </w:rPr>
        <w:t xml:space="preserve"> shk</w:t>
      </w:r>
      <w:r w:rsidR="00610209" w:rsidRPr="009C3715">
        <w:rPr>
          <w:rFonts w:ascii="Times New Roman" w:eastAsiaTheme="majorEastAsia" w:hAnsi="Times New Roman"/>
          <w:bCs/>
          <w:color w:val="000000" w:themeColor="text1"/>
          <w:sz w:val="24"/>
          <w:szCs w:val="24"/>
          <w:lang w:val="sq-AL"/>
        </w:rPr>
        <w:t>ë</w:t>
      </w:r>
      <w:r w:rsidR="00FF0D38" w:rsidRPr="009C3715">
        <w:rPr>
          <w:rFonts w:ascii="Times New Roman" w:eastAsiaTheme="majorEastAsia" w:hAnsi="Times New Roman"/>
          <w:bCs/>
          <w:color w:val="000000" w:themeColor="text1"/>
          <w:sz w:val="24"/>
          <w:szCs w:val="24"/>
          <w:lang w:val="sq-AL"/>
        </w:rPr>
        <w:t>mbimet tregtare n</w:t>
      </w:r>
      <w:r w:rsidR="00610209" w:rsidRPr="009C3715">
        <w:rPr>
          <w:rFonts w:ascii="Times New Roman" w:eastAsiaTheme="majorEastAsia" w:hAnsi="Times New Roman"/>
          <w:bCs/>
          <w:color w:val="000000" w:themeColor="text1"/>
          <w:sz w:val="24"/>
          <w:szCs w:val="24"/>
          <w:lang w:val="sq-AL"/>
        </w:rPr>
        <w:t>ë</w:t>
      </w:r>
      <w:r w:rsidR="00FF0D38" w:rsidRPr="009C3715">
        <w:rPr>
          <w:rFonts w:ascii="Times New Roman" w:eastAsiaTheme="majorEastAsia" w:hAnsi="Times New Roman"/>
          <w:bCs/>
          <w:color w:val="000000" w:themeColor="text1"/>
          <w:sz w:val="24"/>
          <w:szCs w:val="24"/>
          <w:lang w:val="sq-AL"/>
        </w:rPr>
        <w:t xml:space="preserve"> OBT</w:t>
      </w:r>
      <w:r w:rsidR="007C2B53">
        <w:rPr>
          <w:rFonts w:ascii="Times New Roman" w:eastAsiaTheme="majorEastAsia" w:hAnsi="Times New Roman"/>
          <w:bCs/>
          <w:color w:val="000000" w:themeColor="text1"/>
          <w:sz w:val="24"/>
          <w:szCs w:val="24"/>
          <w:lang w:val="sq-AL"/>
        </w:rPr>
        <w:t>,</w:t>
      </w:r>
      <w:r w:rsidR="00FF0D38" w:rsidRPr="009C3715">
        <w:rPr>
          <w:rFonts w:ascii="Times New Roman" w:eastAsiaTheme="majorEastAsia" w:hAnsi="Times New Roman"/>
          <w:bCs/>
          <w:color w:val="000000" w:themeColor="text1"/>
          <w:sz w:val="24"/>
          <w:szCs w:val="24"/>
          <w:lang w:val="sq-AL"/>
        </w:rPr>
        <w:t xml:space="preserve"> thjesht shtohet CEFTA dhe m</w:t>
      </w:r>
      <w:r w:rsidR="00610209" w:rsidRPr="009C3715">
        <w:rPr>
          <w:rFonts w:ascii="Times New Roman" w:eastAsiaTheme="majorEastAsia" w:hAnsi="Times New Roman"/>
          <w:bCs/>
          <w:color w:val="000000" w:themeColor="text1"/>
          <w:sz w:val="24"/>
          <w:szCs w:val="24"/>
          <w:lang w:val="sq-AL"/>
        </w:rPr>
        <w:t>ë</w:t>
      </w:r>
      <w:r w:rsidR="00FF0D38" w:rsidRPr="009C3715">
        <w:rPr>
          <w:rFonts w:ascii="Times New Roman" w:eastAsiaTheme="majorEastAsia" w:hAnsi="Times New Roman"/>
          <w:bCs/>
          <w:color w:val="000000" w:themeColor="text1"/>
          <w:sz w:val="24"/>
          <w:szCs w:val="24"/>
          <w:lang w:val="sq-AL"/>
        </w:rPr>
        <w:t xml:space="preserve"> von</w:t>
      </w:r>
      <w:r w:rsidR="00610209" w:rsidRPr="009C3715">
        <w:rPr>
          <w:rFonts w:ascii="Times New Roman" w:eastAsiaTheme="majorEastAsia" w:hAnsi="Times New Roman"/>
          <w:bCs/>
          <w:color w:val="000000" w:themeColor="text1"/>
          <w:sz w:val="24"/>
          <w:szCs w:val="24"/>
          <w:lang w:val="sq-AL"/>
        </w:rPr>
        <w:t>ë</w:t>
      </w:r>
      <w:r w:rsidR="00FF0D38" w:rsidRPr="009C3715">
        <w:rPr>
          <w:rFonts w:ascii="Times New Roman" w:eastAsiaTheme="majorEastAsia" w:hAnsi="Times New Roman"/>
          <w:bCs/>
          <w:color w:val="000000" w:themeColor="text1"/>
          <w:sz w:val="24"/>
          <w:szCs w:val="24"/>
          <w:lang w:val="sq-AL"/>
        </w:rPr>
        <w:t xml:space="preserve"> BE)</w:t>
      </w:r>
      <w:r w:rsidR="005E2115" w:rsidRPr="009C3715">
        <w:rPr>
          <w:rFonts w:ascii="Times New Roman" w:eastAsiaTheme="majorEastAsia" w:hAnsi="Times New Roman"/>
          <w:bCs/>
          <w:color w:val="000000" w:themeColor="text1"/>
          <w:sz w:val="24"/>
          <w:szCs w:val="24"/>
          <w:lang w:val="sq-AL"/>
        </w:rPr>
        <w:t xml:space="preserve"> pa rritje t</w:t>
      </w:r>
      <w:r w:rsidR="00610209" w:rsidRPr="009C3715">
        <w:rPr>
          <w:rFonts w:ascii="Times New Roman" w:eastAsiaTheme="majorEastAsia" w:hAnsi="Times New Roman"/>
          <w:bCs/>
          <w:color w:val="000000" w:themeColor="text1"/>
          <w:sz w:val="24"/>
          <w:szCs w:val="24"/>
          <w:lang w:val="sq-AL"/>
        </w:rPr>
        <w:t>ë</w:t>
      </w:r>
      <w:r w:rsidR="005E2115" w:rsidRPr="009C3715">
        <w:rPr>
          <w:rFonts w:ascii="Times New Roman" w:eastAsiaTheme="majorEastAsia" w:hAnsi="Times New Roman"/>
          <w:bCs/>
          <w:color w:val="000000" w:themeColor="text1"/>
          <w:sz w:val="24"/>
          <w:szCs w:val="24"/>
          <w:lang w:val="sq-AL"/>
        </w:rPr>
        <w:t xml:space="preserve"> kostove buxhetore p</w:t>
      </w:r>
      <w:r w:rsidR="00610209" w:rsidRPr="009C3715">
        <w:rPr>
          <w:rFonts w:ascii="Times New Roman" w:eastAsiaTheme="majorEastAsia" w:hAnsi="Times New Roman"/>
          <w:bCs/>
          <w:color w:val="000000" w:themeColor="text1"/>
          <w:sz w:val="24"/>
          <w:szCs w:val="24"/>
          <w:lang w:val="sq-AL"/>
        </w:rPr>
        <w:t>ë</w:t>
      </w:r>
      <w:r w:rsidR="005E2115" w:rsidRPr="009C3715">
        <w:rPr>
          <w:rFonts w:ascii="Times New Roman" w:eastAsiaTheme="majorEastAsia" w:hAnsi="Times New Roman"/>
          <w:bCs/>
          <w:color w:val="000000" w:themeColor="text1"/>
          <w:sz w:val="24"/>
          <w:szCs w:val="24"/>
          <w:lang w:val="sq-AL"/>
        </w:rPr>
        <w:t>r staf dhe trajnime</w:t>
      </w:r>
      <w:r w:rsidR="00640927" w:rsidRPr="009C3715">
        <w:rPr>
          <w:rFonts w:ascii="Times New Roman" w:eastAsiaTheme="majorEastAsia" w:hAnsi="Times New Roman"/>
          <w:bCs/>
          <w:color w:val="000000" w:themeColor="text1"/>
          <w:sz w:val="24"/>
          <w:szCs w:val="24"/>
          <w:lang w:val="sq-AL"/>
        </w:rPr>
        <w:t xml:space="preserve">. </w:t>
      </w:r>
    </w:p>
    <w:p w:rsidR="00640927" w:rsidRPr="009C3715" w:rsidRDefault="00640927" w:rsidP="00255306">
      <w:pPr>
        <w:jc w:val="both"/>
        <w:rPr>
          <w:rFonts w:ascii="Times New Roman" w:eastAsiaTheme="majorEastAsia" w:hAnsi="Times New Roman"/>
          <w:bCs/>
          <w:color w:val="000000" w:themeColor="text1"/>
          <w:sz w:val="24"/>
          <w:szCs w:val="24"/>
          <w:lang w:val="sq-AL"/>
        </w:rPr>
      </w:pPr>
    </w:p>
    <w:p w:rsidR="00BC4A34" w:rsidRPr="009C3715" w:rsidRDefault="00640927" w:rsidP="00255306">
      <w:pPr>
        <w:jc w:val="both"/>
        <w:rPr>
          <w:rFonts w:ascii="Times New Roman" w:eastAsiaTheme="majorEastAsia" w:hAnsi="Times New Roman"/>
          <w:bCs/>
          <w:color w:val="000000" w:themeColor="text1"/>
          <w:sz w:val="24"/>
          <w:szCs w:val="24"/>
          <w:lang w:val="sq-AL"/>
        </w:rPr>
      </w:pPr>
      <w:r w:rsidRPr="009C3715">
        <w:rPr>
          <w:rFonts w:ascii="Times New Roman" w:eastAsiaTheme="majorEastAsia" w:hAnsi="Times New Roman"/>
          <w:bCs/>
          <w:color w:val="000000" w:themeColor="text1"/>
          <w:sz w:val="24"/>
          <w:szCs w:val="24"/>
          <w:lang w:val="sq-AL"/>
        </w:rPr>
        <w:t>Z</w:t>
      </w:r>
      <w:r w:rsidR="00BF125A" w:rsidRPr="009C3715">
        <w:rPr>
          <w:rFonts w:ascii="Times New Roman" w:eastAsiaTheme="majorEastAsia" w:hAnsi="Times New Roman"/>
          <w:bCs/>
          <w:color w:val="000000" w:themeColor="text1"/>
          <w:sz w:val="24"/>
          <w:szCs w:val="24"/>
          <w:lang w:val="sq-AL"/>
        </w:rPr>
        <w:t>batimi, nga ana e DPS-s</w:t>
      </w:r>
      <w:r w:rsidR="00610209" w:rsidRPr="009C3715">
        <w:rPr>
          <w:rFonts w:ascii="Times New Roman" w:eastAsiaTheme="majorEastAsia" w:hAnsi="Times New Roman"/>
          <w:bCs/>
          <w:color w:val="000000" w:themeColor="text1"/>
          <w:sz w:val="24"/>
          <w:szCs w:val="24"/>
          <w:lang w:val="sq-AL"/>
        </w:rPr>
        <w:t>ë</w:t>
      </w:r>
      <w:r w:rsidR="00BF125A" w:rsidRPr="009C3715">
        <w:rPr>
          <w:rFonts w:ascii="Times New Roman" w:eastAsiaTheme="majorEastAsia" w:hAnsi="Times New Roman"/>
          <w:bCs/>
          <w:color w:val="000000" w:themeColor="text1"/>
          <w:sz w:val="24"/>
          <w:szCs w:val="24"/>
          <w:lang w:val="sq-AL"/>
        </w:rPr>
        <w:t xml:space="preserve">, e </w:t>
      </w:r>
      <w:r w:rsidR="00BF125A" w:rsidRPr="009C3715">
        <w:rPr>
          <w:rFonts w:ascii="Times New Roman" w:hAnsi="Times New Roman"/>
          <w:b/>
          <w:sz w:val="24"/>
          <w:szCs w:val="24"/>
        </w:rPr>
        <w:t xml:space="preserve">standardit </w:t>
      </w:r>
      <w:r w:rsidR="00BF125A" w:rsidRPr="009C3715">
        <w:rPr>
          <w:rFonts w:ascii="Times New Roman" w:hAnsi="Times New Roman"/>
          <w:b/>
          <w:sz w:val="24"/>
          <w:szCs w:val="24"/>
          <w:lang w:val="de-DE"/>
        </w:rPr>
        <w:t>EN ISO 14816 „Telematika e transportit rrugor dhe e qarkullimit - Identifikimi automatik i automjeteve dhe pajisjeve - Kodifikimi dhe struktura e të dhënave (ISO 14816:2005)“</w:t>
      </w:r>
      <w:r w:rsidR="00632CE1" w:rsidRPr="009C3715">
        <w:rPr>
          <w:rFonts w:ascii="Times New Roman" w:hAnsi="Times New Roman"/>
          <w:b/>
          <w:sz w:val="24"/>
          <w:szCs w:val="24"/>
          <w:lang w:val="de-DE"/>
        </w:rPr>
        <w:t xml:space="preserve"> p</w:t>
      </w:r>
      <w:r w:rsidR="00610209" w:rsidRPr="009C3715">
        <w:rPr>
          <w:rFonts w:ascii="Times New Roman" w:hAnsi="Times New Roman"/>
          <w:b/>
          <w:sz w:val="24"/>
          <w:szCs w:val="24"/>
          <w:lang w:val="de-DE"/>
        </w:rPr>
        <w:t>ë</w:t>
      </w:r>
      <w:r w:rsidR="00632CE1" w:rsidRPr="009C3715">
        <w:rPr>
          <w:rFonts w:ascii="Times New Roman" w:hAnsi="Times New Roman"/>
          <w:b/>
          <w:sz w:val="24"/>
          <w:szCs w:val="24"/>
          <w:lang w:val="de-DE"/>
        </w:rPr>
        <w:t>r t</w:t>
      </w:r>
      <w:r w:rsidR="00610209" w:rsidRPr="009C3715">
        <w:rPr>
          <w:rFonts w:ascii="Times New Roman" w:hAnsi="Times New Roman"/>
          <w:b/>
          <w:sz w:val="24"/>
          <w:szCs w:val="24"/>
          <w:lang w:val="de-DE"/>
        </w:rPr>
        <w:t>ë</w:t>
      </w:r>
      <w:r w:rsidR="00632CE1" w:rsidRPr="009C3715">
        <w:rPr>
          <w:rFonts w:ascii="Times New Roman" w:hAnsi="Times New Roman"/>
          <w:b/>
          <w:sz w:val="24"/>
          <w:szCs w:val="24"/>
          <w:lang w:val="de-DE"/>
        </w:rPr>
        <w:t xml:space="preserve"> vepruar si </w:t>
      </w:r>
      <w:r w:rsidR="00BF125A" w:rsidRPr="009C3715">
        <w:rPr>
          <w:rFonts w:ascii="Times New Roman" w:hAnsi="Times New Roman"/>
          <w:sz w:val="24"/>
          <w:szCs w:val="24"/>
          <w:lang w:val="de-DE"/>
        </w:rPr>
        <w:t>Administrator</w:t>
      </w:r>
      <w:r w:rsidR="00632CE1" w:rsidRPr="009C3715">
        <w:rPr>
          <w:rFonts w:ascii="Times New Roman" w:hAnsi="Times New Roman"/>
          <w:sz w:val="24"/>
          <w:szCs w:val="24"/>
          <w:lang w:val="de-DE"/>
        </w:rPr>
        <w:t>i</w:t>
      </w:r>
      <w:r w:rsidR="00BF125A" w:rsidRPr="009C3715">
        <w:rPr>
          <w:rFonts w:ascii="Times New Roman" w:hAnsi="Times New Roman"/>
          <w:sz w:val="24"/>
          <w:szCs w:val="24"/>
          <w:lang w:val="de-DE"/>
        </w:rPr>
        <w:t xml:space="preserve"> Kombëtar të Regjistrimit për Lëshuesit (NRA/I) </w:t>
      </w:r>
      <w:r w:rsidR="00632CE1" w:rsidRPr="009C3715">
        <w:rPr>
          <w:rFonts w:ascii="Times New Roman" w:hAnsi="Times New Roman"/>
          <w:sz w:val="24"/>
          <w:szCs w:val="24"/>
          <w:lang w:val="de-DE"/>
        </w:rPr>
        <w:t>nuk mund t</w:t>
      </w:r>
      <w:r w:rsidR="00610209" w:rsidRPr="009C3715">
        <w:rPr>
          <w:rFonts w:ascii="Times New Roman" w:hAnsi="Times New Roman"/>
          <w:sz w:val="24"/>
          <w:szCs w:val="24"/>
          <w:lang w:val="de-DE"/>
        </w:rPr>
        <w:t>ë</w:t>
      </w:r>
      <w:r w:rsidR="00632CE1" w:rsidRPr="009C3715">
        <w:rPr>
          <w:rFonts w:ascii="Times New Roman" w:hAnsi="Times New Roman"/>
          <w:sz w:val="24"/>
          <w:szCs w:val="24"/>
          <w:lang w:val="de-DE"/>
        </w:rPr>
        <w:t xml:space="preserve"> b</w:t>
      </w:r>
      <w:r w:rsidR="00610209" w:rsidRPr="009C3715">
        <w:rPr>
          <w:rFonts w:ascii="Times New Roman" w:hAnsi="Times New Roman"/>
          <w:sz w:val="24"/>
          <w:szCs w:val="24"/>
          <w:lang w:val="de-DE"/>
        </w:rPr>
        <w:t>ë</w:t>
      </w:r>
      <w:r w:rsidR="00632CE1" w:rsidRPr="009C3715">
        <w:rPr>
          <w:rFonts w:ascii="Times New Roman" w:hAnsi="Times New Roman"/>
          <w:sz w:val="24"/>
          <w:szCs w:val="24"/>
          <w:lang w:val="de-DE"/>
        </w:rPr>
        <w:t>hej pa u sigu</w:t>
      </w:r>
      <w:r w:rsidR="00806A19" w:rsidRPr="009C3715">
        <w:rPr>
          <w:rFonts w:ascii="Times New Roman" w:hAnsi="Times New Roman"/>
          <w:sz w:val="24"/>
          <w:szCs w:val="24"/>
          <w:lang w:val="de-DE"/>
        </w:rPr>
        <w:t>ruar dispozita p</w:t>
      </w:r>
      <w:r w:rsidR="00610209" w:rsidRPr="009C3715">
        <w:rPr>
          <w:rFonts w:ascii="Times New Roman" w:hAnsi="Times New Roman"/>
          <w:sz w:val="24"/>
          <w:szCs w:val="24"/>
          <w:lang w:val="de-DE"/>
        </w:rPr>
        <w:t>ë</w:t>
      </w:r>
      <w:r w:rsidR="00806A19" w:rsidRPr="009C3715">
        <w:rPr>
          <w:rFonts w:ascii="Times New Roman" w:hAnsi="Times New Roman"/>
          <w:sz w:val="24"/>
          <w:szCs w:val="24"/>
          <w:lang w:val="de-DE"/>
        </w:rPr>
        <w:t>rkat</w:t>
      </w:r>
      <w:r w:rsidR="00610209" w:rsidRPr="009C3715">
        <w:rPr>
          <w:rFonts w:ascii="Times New Roman" w:hAnsi="Times New Roman"/>
          <w:sz w:val="24"/>
          <w:szCs w:val="24"/>
          <w:lang w:val="de-DE"/>
        </w:rPr>
        <w:t>ë</w:t>
      </w:r>
      <w:r w:rsidR="00806A19" w:rsidRPr="009C3715">
        <w:rPr>
          <w:rFonts w:ascii="Times New Roman" w:hAnsi="Times New Roman"/>
          <w:sz w:val="24"/>
          <w:szCs w:val="24"/>
          <w:lang w:val="de-DE"/>
        </w:rPr>
        <w:t>se me nj</w:t>
      </w:r>
      <w:r w:rsidR="00610209" w:rsidRPr="009C3715">
        <w:rPr>
          <w:rFonts w:ascii="Times New Roman" w:hAnsi="Times New Roman"/>
          <w:sz w:val="24"/>
          <w:szCs w:val="24"/>
          <w:lang w:val="de-DE"/>
        </w:rPr>
        <w:t>ë</w:t>
      </w:r>
      <w:r w:rsidR="00806A19" w:rsidRPr="009C3715">
        <w:rPr>
          <w:rFonts w:ascii="Times New Roman" w:hAnsi="Times New Roman"/>
          <w:sz w:val="24"/>
          <w:szCs w:val="24"/>
          <w:lang w:val="de-DE"/>
        </w:rPr>
        <w:t xml:space="preserve"> akt t</w:t>
      </w:r>
      <w:r w:rsidR="00610209" w:rsidRPr="009C3715">
        <w:rPr>
          <w:rFonts w:ascii="Times New Roman" w:hAnsi="Times New Roman"/>
          <w:sz w:val="24"/>
          <w:szCs w:val="24"/>
          <w:lang w:val="de-DE"/>
        </w:rPr>
        <w:t>ë</w:t>
      </w:r>
      <w:r w:rsidR="00806A19" w:rsidRPr="009C3715">
        <w:rPr>
          <w:rFonts w:ascii="Times New Roman" w:hAnsi="Times New Roman"/>
          <w:sz w:val="24"/>
          <w:szCs w:val="24"/>
          <w:lang w:val="de-DE"/>
        </w:rPr>
        <w:t xml:space="preserve"> miratuar nga Parlamenti, p</w:t>
      </w:r>
      <w:r w:rsidR="00610209" w:rsidRPr="009C3715">
        <w:rPr>
          <w:rFonts w:ascii="Times New Roman" w:hAnsi="Times New Roman"/>
          <w:sz w:val="24"/>
          <w:szCs w:val="24"/>
          <w:lang w:val="de-DE"/>
        </w:rPr>
        <w:t>ë</w:t>
      </w:r>
      <w:r w:rsidR="00806A19" w:rsidRPr="009C3715">
        <w:rPr>
          <w:rFonts w:ascii="Times New Roman" w:hAnsi="Times New Roman"/>
          <w:sz w:val="24"/>
          <w:szCs w:val="24"/>
          <w:lang w:val="de-DE"/>
        </w:rPr>
        <w:t>r vet</w:t>
      </w:r>
      <w:r w:rsidR="00610209" w:rsidRPr="009C3715">
        <w:rPr>
          <w:rFonts w:ascii="Times New Roman" w:hAnsi="Times New Roman"/>
          <w:sz w:val="24"/>
          <w:szCs w:val="24"/>
          <w:lang w:val="de-DE"/>
        </w:rPr>
        <w:t>ë</w:t>
      </w:r>
      <w:r w:rsidR="00806A19" w:rsidRPr="009C3715">
        <w:rPr>
          <w:rFonts w:ascii="Times New Roman" w:hAnsi="Times New Roman"/>
          <w:sz w:val="24"/>
          <w:szCs w:val="24"/>
          <w:lang w:val="de-DE"/>
        </w:rPr>
        <w:t xml:space="preserve"> faktin se kjo kompetenc</w:t>
      </w:r>
      <w:r w:rsidR="00610209" w:rsidRPr="009C3715">
        <w:rPr>
          <w:rFonts w:ascii="Times New Roman" w:hAnsi="Times New Roman"/>
          <w:sz w:val="24"/>
          <w:szCs w:val="24"/>
          <w:lang w:val="de-DE"/>
        </w:rPr>
        <w:t>ë</w:t>
      </w:r>
      <w:r w:rsidR="00806A19" w:rsidRPr="009C3715">
        <w:rPr>
          <w:rFonts w:ascii="Times New Roman" w:hAnsi="Times New Roman"/>
          <w:sz w:val="24"/>
          <w:szCs w:val="24"/>
          <w:lang w:val="de-DE"/>
        </w:rPr>
        <w:t xml:space="preserve"> </w:t>
      </w:r>
      <w:r w:rsidR="00610209" w:rsidRPr="009C3715">
        <w:rPr>
          <w:rFonts w:ascii="Times New Roman" w:hAnsi="Times New Roman"/>
          <w:sz w:val="24"/>
          <w:szCs w:val="24"/>
          <w:lang w:val="de-DE"/>
        </w:rPr>
        <w:t>ë</w:t>
      </w:r>
      <w:r w:rsidR="00806A19" w:rsidRPr="009C3715">
        <w:rPr>
          <w:rFonts w:ascii="Times New Roman" w:hAnsi="Times New Roman"/>
          <w:sz w:val="24"/>
          <w:szCs w:val="24"/>
          <w:lang w:val="de-DE"/>
        </w:rPr>
        <w:t>sht</w:t>
      </w:r>
      <w:r w:rsidR="00610209" w:rsidRPr="009C3715">
        <w:rPr>
          <w:rFonts w:ascii="Times New Roman" w:hAnsi="Times New Roman"/>
          <w:sz w:val="24"/>
          <w:szCs w:val="24"/>
          <w:lang w:val="de-DE"/>
        </w:rPr>
        <w:t>ë</w:t>
      </w:r>
      <w:r w:rsidR="00806A19" w:rsidRPr="009C3715">
        <w:rPr>
          <w:rFonts w:ascii="Times New Roman" w:hAnsi="Times New Roman"/>
          <w:sz w:val="24"/>
          <w:szCs w:val="24"/>
          <w:lang w:val="de-DE"/>
        </w:rPr>
        <w:t xml:space="preserve"> p</w:t>
      </w:r>
      <w:r w:rsidR="00610209" w:rsidRPr="009C3715">
        <w:rPr>
          <w:rFonts w:ascii="Times New Roman" w:hAnsi="Times New Roman"/>
          <w:sz w:val="24"/>
          <w:szCs w:val="24"/>
          <w:lang w:val="de-DE"/>
        </w:rPr>
        <w:t>ë</w:t>
      </w:r>
      <w:r w:rsidR="00806A19" w:rsidRPr="009C3715">
        <w:rPr>
          <w:rFonts w:ascii="Times New Roman" w:hAnsi="Times New Roman"/>
          <w:sz w:val="24"/>
          <w:szCs w:val="24"/>
          <w:lang w:val="de-DE"/>
        </w:rPr>
        <w:t>r t</w:t>
      </w:r>
      <w:r w:rsidR="00610209" w:rsidRPr="009C3715">
        <w:rPr>
          <w:rFonts w:ascii="Times New Roman" w:hAnsi="Times New Roman"/>
          <w:sz w:val="24"/>
          <w:szCs w:val="24"/>
          <w:lang w:val="de-DE"/>
        </w:rPr>
        <w:t>ë</w:t>
      </w:r>
      <w:r w:rsidR="00806A19" w:rsidRPr="009C3715">
        <w:rPr>
          <w:rFonts w:ascii="Times New Roman" w:hAnsi="Times New Roman"/>
          <w:sz w:val="24"/>
          <w:szCs w:val="24"/>
          <w:lang w:val="de-DE"/>
        </w:rPr>
        <w:t xml:space="preserve"> ve</w:t>
      </w:r>
      <w:r w:rsidRPr="009C3715">
        <w:rPr>
          <w:rFonts w:ascii="Times New Roman" w:hAnsi="Times New Roman"/>
          <w:sz w:val="24"/>
          <w:szCs w:val="24"/>
          <w:lang w:val="de-DE"/>
        </w:rPr>
        <w:t>p</w:t>
      </w:r>
      <w:r w:rsidR="00806A19" w:rsidRPr="009C3715">
        <w:rPr>
          <w:rFonts w:ascii="Times New Roman" w:hAnsi="Times New Roman"/>
          <w:sz w:val="24"/>
          <w:szCs w:val="24"/>
          <w:lang w:val="de-DE"/>
        </w:rPr>
        <w:t>ruar n</w:t>
      </w:r>
      <w:r w:rsidR="00610209" w:rsidRPr="009C3715">
        <w:rPr>
          <w:rFonts w:ascii="Times New Roman" w:hAnsi="Times New Roman"/>
          <w:sz w:val="24"/>
          <w:szCs w:val="24"/>
          <w:lang w:val="de-DE"/>
        </w:rPr>
        <w:t>ë</w:t>
      </w:r>
      <w:r w:rsidR="00806A19" w:rsidRPr="009C3715">
        <w:rPr>
          <w:rFonts w:ascii="Times New Roman" w:hAnsi="Times New Roman"/>
          <w:sz w:val="24"/>
          <w:szCs w:val="24"/>
          <w:lang w:val="de-DE"/>
        </w:rPr>
        <w:t xml:space="preserve"> nivel komb</w:t>
      </w:r>
      <w:r w:rsidR="00610209" w:rsidRPr="009C3715">
        <w:rPr>
          <w:rFonts w:ascii="Times New Roman" w:hAnsi="Times New Roman"/>
          <w:sz w:val="24"/>
          <w:szCs w:val="24"/>
          <w:lang w:val="de-DE"/>
        </w:rPr>
        <w:t>ë</w:t>
      </w:r>
      <w:r w:rsidR="00806A19" w:rsidRPr="009C3715">
        <w:rPr>
          <w:rFonts w:ascii="Times New Roman" w:hAnsi="Times New Roman"/>
          <w:sz w:val="24"/>
          <w:szCs w:val="24"/>
          <w:lang w:val="de-DE"/>
        </w:rPr>
        <w:t>tar</w:t>
      </w:r>
      <w:r w:rsidR="00BB03A0" w:rsidRPr="009C3715">
        <w:rPr>
          <w:rFonts w:ascii="Times New Roman" w:hAnsi="Times New Roman"/>
          <w:sz w:val="24"/>
          <w:szCs w:val="24"/>
          <w:lang w:val="de-DE"/>
        </w:rPr>
        <w:t xml:space="preserve"> dhe si e till</w:t>
      </w:r>
      <w:r w:rsidR="00610209" w:rsidRPr="009C3715">
        <w:rPr>
          <w:rFonts w:ascii="Times New Roman" w:hAnsi="Times New Roman"/>
          <w:sz w:val="24"/>
          <w:szCs w:val="24"/>
          <w:lang w:val="de-DE"/>
        </w:rPr>
        <w:t>ë</w:t>
      </w:r>
      <w:r w:rsidR="00BB03A0" w:rsidRPr="009C3715">
        <w:rPr>
          <w:rFonts w:ascii="Times New Roman" w:hAnsi="Times New Roman"/>
          <w:sz w:val="24"/>
          <w:szCs w:val="24"/>
          <w:lang w:val="de-DE"/>
        </w:rPr>
        <w:t xml:space="preserve"> duhet domosdoshm</w:t>
      </w:r>
      <w:r w:rsidR="00610209" w:rsidRPr="009C3715">
        <w:rPr>
          <w:rFonts w:ascii="Times New Roman" w:hAnsi="Times New Roman"/>
          <w:sz w:val="24"/>
          <w:szCs w:val="24"/>
          <w:lang w:val="de-DE"/>
        </w:rPr>
        <w:t>ë</w:t>
      </w:r>
      <w:r w:rsidR="00BB03A0" w:rsidRPr="009C3715">
        <w:rPr>
          <w:rFonts w:ascii="Times New Roman" w:hAnsi="Times New Roman"/>
          <w:sz w:val="24"/>
          <w:szCs w:val="24"/>
          <w:lang w:val="de-DE"/>
        </w:rPr>
        <w:t>risht me ligj.</w:t>
      </w:r>
    </w:p>
    <w:p w:rsidR="00425737" w:rsidRPr="009C3715" w:rsidRDefault="00425737" w:rsidP="00255306">
      <w:pPr>
        <w:jc w:val="both"/>
        <w:rPr>
          <w:rFonts w:ascii="Times New Roman" w:eastAsiaTheme="majorEastAsia" w:hAnsi="Times New Roman"/>
          <w:bCs/>
          <w:i/>
          <w:color w:val="000000" w:themeColor="text1"/>
          <w:sz w:val="24"/>
          <w:szCs w:val="24"/>
          <w:lang w:val="sq-AL"/>
        </w:rPr>
      </w:pPr>
    </w:p>
    <w:p w:rsidR="00BC34FA" w:rsidRPr="009C3715" w:rsidRDefault="00BC34FA" w:rsidP="00255306">
      <w:pPr>
        <w:jc w:val="both"/>
        <w:rPr>
          <w:rFonts w:ascii="Times New Roman" w:eastAsiaTheme="majorEastAsia" w:hAnsi="Times New Roman"/>
          <w:bCs/>
          <w:i/>
          <w:color w:val="000000" w:themeColor="text1"/>
          <w:sz w:val="24"/>
          <w:szCs w:val="24"/>
          <w:lang w:val="sq-AL"/>
        </w:rPr>
      </w:pPr>
      <w:r w:rsidRPr="009C3715">
        <w:rPr>
          <w:rFonts w:ascii="Times New Roman" w:eastAsiaTheme="majorEastAsia" w:hAnsi="Times New Roman"/>
          <w:bCs/>
          <w:i/>
          <w:color w:val="000000" w:themeColor="text1"/>
          <w:sz w:val="24"/>
          <w:szCs w:val="24"/>
          <w:lang w:val="sq-AL"/>
        </w:rPr>
        <w:t xml:space="preserve"> </w:t>
      </w:r>
      <w:bookmarkEnd w:id="9"/>
      <w:bookmarkEnd w:id="10"/>
    </w:p>
    <w:p w:rsidR="00C50922" w:rsidRPr="009C3715" w:rsidRDefault="008C5313" w:rsidP="0013699E">
      <w:pPr>
        <w:pStyle w:val="Heading1"/>
        <w:rPr>
          <w:rFonts w:ascii="Times New Roman" w:hAnsi="Times New Roman" w:cs="Times New Roman"/>
          <w:sz w:val="24"/>
          <w:szCs w:val="24"/>
          <w:lang w:val="sq-AL"/>
        </w:rPr>
      </w:pPr>
      <w:r w:rsidRPr="009C3715">
        <w:rPr>
          <w:rFonts w:ascii="Times New Roman" w:hAnsi="Times New Roman" w:cs="Times New Roman"/>
          <w:sz w:val="24"/>
          <w:szCs w:val="24"/>
          <w:lang w:val="sq-AL"/>
        </w:rPr>
        <w:lastRenderedPageBreak/>
        <w:t>Vlerësimi i opsioneve/analizimi i ndikimeve</w:t>
      </w:r>
    </w:p>
    <w:p w:rsidR="00D55BD1" w:rsidRPr="009C3715" w:rsidRDefault="00D55BD1" w:rsidP="00D55BD1">
      <w:pPr>
        <w:rPr>
          <w:rFonts w:ascii="Times New Roman" w:hAnsi="Times New Roman"/>
          <w:sz w:val="24"/>
          <w:szCs w:val="24"/>
          <w:lang w:val="sq-AL"/>
        </w:rPr>
      </w:pPr>
    </w:p>
    <w:p w:rsidR="008C5313" w:rsidRPr="00A700C3" w:rsidRDefault="008C5313" w:rsidP="008C5313">
      <w:pPr>
        <w:pStyle w:val="BodyText"/>
        <w:numPr>
          <w:ilvl w:val="0"/>
          <w:numId w:val="6"/>
        </w:numPr>
        <w:spacing w:after="0"/>
        <w:jc w:val="both"/>
        <w:rPr>
          <w:rFonts w:ascii="Times New Roman" w:hAnsi="Times New Roman"/>
          <w:i/>
          <w:sz w:val="20"/>
          <w:lang w:val="sq-AL"/>
        </w:rPr>
      </w:pPr>
      <w:bookmarkStart w:id="11" w:name="_Hlk506916825"/>
      <w:r w:rsidRPr="00A700C3">
        <w:rPr>
          <w:rFonts w:ascii="Times New Roman" w:hAnsi="Times New Roman"/>
          <w:i/>
          <w:sz w:val="20"/>
          <w:lang w:val="sq-AL"/>
        </w:rPr>
        <w:t>Identifikoni se kush preket</w:t>
      </w:r>
      <w:r w:rsidR="00573E8A" w:rsidRPr="00A700C3">
        <w:rPr>
          <w:rFonts w:ascii="Times New Roman" w:hAnsi="Times New Roman"/>
          <w:i/>
          <w:sz w:val="20"/>
          <w:lang w:val="sq-AL"/>
        </w:rPr>
        <w:t>.</w:t>
      </w:r>
    </w:p>
    <w:p w:rsidR="008C5313" w:rsidRPr="00A700C3" w:rsidRDefault="008C5313" w:rsidP="008C5313">
      <w:pPr>
        <w:pStyle w:val="BodyText"/>
        <w:numPr>
          <w:ilvl w:val="0"/>
          <w:numId w:val="6"/>
        </w:numPr>
        <w:spacing w:after="0"/>
        <w:ind w:left="540" w:hanging="180"/>
        <w:jc w:val="both"/>
        <w:rPr>
          <w:rFonts w:ascii="Times New Roman" w:hAnsi="Times New Roman"/>
          <w:i/>
          <w:sz w:val="20"/>
          <w:lang w:val="sq-AL"/>
        </w:rPr>
      </w:pPr>
      <w:r w:rsidRPr="00A700C3">
        <w:rPr>
          <w:rFonts w:ascii="Times New Roman" w:hAnsi="Times New Roman"/>
          <w:i/>
          <w:sz w:val="20"/>
          <w:lang w:val="sq-AL"/>
        </w:rPr>
        <w:t>Identifikoni llojet e ndikimeve për secilin grup të prekur; bëni dallimin midis ndikimeve të drejtpërdrejta dhe jo të drejtpërdrejta</w:t>
      </w:r>
      <w:r w:rsidR="00573E8A" w:rsidRPr="00A700C3">
        <w:rPr>
          <w:rFonts w:ascii="Times New Roman" w:hAnsi="Times New Roman"/>
          <w:i/>
          <w:sz w:val="20"/>
          <w:lang w:val="sq-AL"/>
        </w:rPr>
        <w:t>.</w:t>
      </w:r>
    </w:p>
    <w:p w:rsidR="00D55BD1" w:rsidRPr="005E645E" w:rsidRDefault="008C5313" w:rsidP="008C5313">
      <w:pPr>
        <w:pStyle w:val="BodyText"/>
        <w:numPr>
          <w:ilvl w:val="0"/>
          <w:numId w:val="6"/>
        </w:numPr>
        <w:spacing w:after="0"/>
        <w:jc w:val="both"/>
        <w:rPr>
          <w:rFonts w:ascii="Times New Roman" w:hAnsi="Times New Roman"/>
          <w:i/>
          <w:sz w:val="24"/>
          <w:szCs w:val="24"/>
          <w:lang w:val="sq-AL"/>
        </w:rPr>
      </w:pPr>
      <w:r w:rsidRPr="00A700C3">
        <w:rPr>
          <w:rFonts w:ascii="Times New Roman" w:hAnsi="Times New Roman"/>
          <w:i/>
          <w:sz w:val="20"/>
          <w:lang w:val="sq-AL"/>
        </w:rPr>
        <w:t>Për ndikimet e drejtpërdrejta</w:t>
      </w:r>
      <w:r w:rsidR="00D55BD1" w:rsidRPr="00A700C3">
        <w:rPr>
          <w:rFonts w:ascii="Times New Roman" w:hAnsi="Times New Roman"/>
          <w:i/>
          <w:sz w:val="20"/>
          <w:lang w:val="sq-AL"/>
        </w:rPr>
        <w:t>:</w:t>
      </w:r>
    </w:p>
    <w:p w:rsidR="00A700C3" w:rsidRPr="009C75E3" w:rsidRDefault="00A700C3" w:rsidP="00A700C3">
      <w:pPr>
        <w:pStyle w:val="BodyText"/>
        <w:numPr>
          <w:ilvl w:val="1"/>
          <w:numId w:val="6"/>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Përshkruani nga ana cilësore ndikimet e drejtpërdrejta mbi grupet e prekura.</w:t>
      </w:r>
    </w:p>
    <w:p w:rsidR="00A700C3" w:rsidRPr="009C75E3" w:rsidRDefault="00A700C3" w:rsidP="00A700C3">
      <w:pPr>
        <w:pStyle w:val="BodyText"/>
        <w:numPr>
          <w:ilvl w:val="1"/>
          <w:numId w:val="6"/>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Analizoni nga ana sasiore ndikimet më të rëndësishme të drejtpërdrejta.</w:t>
      </w:r>
    </w:p>
    <w:p w:rsidR="00A700C3" w:rsidRPr="009C75E3" w:rsidRDefault="00A700C3" w:rsidP="00A700C3">
      <w:pPr>
        <w:pStyle w:val="BodyText"/>
        <w:numPr>
          <w:ilvl w:val="1"/>
          <w:numId w:val="6"/>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 xml:space="preserve">Përcaktoni vlerën monetare të ndikimeve më të rëndësishme të drejtpërdrejta aty ku është e mundur (shih </w:t>
      </w:r>
      <w:r>
        <w:rPr>
          <w:rFonts w:ascii="Times New Roman" w:eastAsiaTheme="majorEastAsia" w:hAnsi="Times New Roman"/>
          <w:i/>
          <w:sz w:val="20"/>
          <w:lang w:val="sq-AL"/>
        </w:rPr>
        <w:t>a</w:t>
      </w:r>
      <w:r w:rsidRPr="009C75E3">
        <w:rPr>
          <w:rFonts w:ascii="Times New Roman" w:eastAsiaTheme="majorEastAsia" w:hAnsi="Times New Roman"/>
          <w:i/>
          <w:sz w:val="20"/>
          <w:lang w:val="sq-AL"/>
        </w:rPr>
        <w:t>neksin 1</w:t>
      </w:r>
      <w:r>
        <w:rPr>
          <w:rFonts w:ascii="Times New Roman" w:eastAsiaTheme="majorEastAsia" w:hAnsi="Times New Roman"/>
          <w:i/>
          <w:sz w:val="20"/>
          <w:lang w:val="sq-AL"/>
        </w:rPr>
        <w:t>/a</w:t>
      </w:r>
      <w:r w:rsidRPr="009C75E3">
        <w:rPr>
          <w:rFonts w:ascii="Times New Roman" w:eastAsiaTheme="majorEastAsia" w:hAnsi="Times New Roman"/>
          <w:i/>
          <w:sz w:val="20"/>
          <w:lang w:val="sq-AL"/>
        </w:rPr>
        <w:t xml:space="preserve"> për tabelën që mund të përdorni).</w:t>
      </w:r>
    </w:p>
    <w:p w:rsidR="00A700C3" w:rsidRPr="00D55BD1" w:rsidRDefault="00A700C3" w:rsidP="00A700C3">
      <w:pPr>
        <w:pStyle w:val="BodyText"/>
        <w:numPr>
          <w:ilvl w:val="1"/>
          <w:numId w:val="6"/>
        </w:numPr>
        <w:spacing w:after="0"/>
        <w:jc w:val="both"/>
        <w:rPr>
          <w:rFonts w:ascii="Times New Roman" w:hAnsi="Times New Roman"/>
          <w:i/>
          <w:sz w:val="20"/>
          <w:lang w:val="sq-AL"/>
        </w:rPr>
      </w:pPr>
      <w:r w:rsidRPr="009C75E3">
        <w:rPr>
          <w:rFonts w:ascii="Times New Roman" w:eastAsiaTheme="majorEastAsia" w:hAnsi="Times New Roman"/>
          <w:i/>
          <w:sz w:val="20"/>
          <w:lang w:val="sq-AL"/>
        </w:rPr>
        <w:t>Analizoni ndikimin mbi ndërmarrjet e vogla dhe të mesme.</w:t>
      </w:r>
    </w:p>
    <w:p w:rsidR="00A700C3" w:rsidRPr="009C75E3" w:rsidRDefault="00A700C3" w:rsidP="00A700C3">
      <w:pPr>
        <w:pStyle w:val="BodyText"/>
        <w:spacing w:after="0"/>
        <w:ind w:left="1440"/>
        <w:jc w:val="both"/>
        <w:rPr>
          <w:rFonts w:ascii="Times New Roman" w:hAnsi="Times New Roman"/>
          <w:i/>
          <w:sz w:val="20"/>
          <w:lang w:val="sq-AL"/>
        </w:rPr>
      </w:pPr>
    </w:p>
    <w:p w:rsidR="00A700C3" w:rsidRDefault="00A700C3" w:rsidP="00A700C3">
      <w:pPr>
        <w:pStyle w:val="BodyText"/>
        <w:numPr>
          <w:ilvl w:val="0"/>
          <w:numId w:val="6"/>
        </w:numPr>
        <w:spacing w:after="0"/>
        <w:jc w:val="both"/>
        <w:rPr>
          <w:rFonts w:ascii="Times New Roman" w:hAnsi="Times New Roman"/>
          <w:i/>
          <w:sz w:val="20"/>
          <w:lang w:val="sq-AL"/>
        </w:rPr>
      </w:pPr>
      <w:r w:rsidRPr="009C75E3">
        <w:rPr>
          <w:rFonts w:ascii="Times New Roman" w:hAnsi="Times New Roman"/>
          <w:i/>
          <w:sz w:val="20"/>
          <w:lang w:val="sq-AL"/>
        </w:rPr>
        <w:t>Për ndikimet jo të drejtpërdrejta</w:t>
      </w:r>
      <w:r>
        <w:rPr>
          <w:rFonts w:ascii="Times New Roman" w:hAnsi="Times New Roman"/>
          <w:i/>
          <w:sz w:val="20"/>
          <w:lang w:val="sq-AL"/>
        </w:rPr>
        <w:t>:</w:t>
      </w:r>
    </w:p>
    <w:p w:rsidR="00A700C3" w:rsidRPr="009C75E3" w:rsidRDefault="00A700C3" w:rsidP="00A700C3">
      <w:pPr>
        <w:pStyle w:val="BodyText"/>
        <w:spacing w:after="0"/>
        <w:ind w:left="720"/>
        <w:jc w:val="both"/>
        <w:rPr>
          <w:rFonts w:ascii="Times New Roman" w:hAnsi="Times New Roman"/>
          <w:i/>
          <w:sz w:val="20"/>
          <w:lang w:val="sq-AL"/>
        </w:rPr>
      </w:pPr>
    </w:p>
    <w:p w:rsidR="00A700C3" w:rsidRPr="009C75E3" w:rsidRDefault="00A700C3" w:rsidP="00A700C3">
      <w:pPr>
        <w:pStyle w:val="BodyText"/>
        <w:numPr>
          <w:ilvl w:val="1"/>
          <w:numId w:val="6"/>
        </w:numPr>
        <w:spacing w:after="0"/>
        <w:jc w:val="both"/>
        <w:rPr>
          <w:rFonts w:ascii="Times New Roman" w:hAnsi="Times New Roman"/>
          <w:i/>
          <w:sz w:val="20"/>
          <w:lang w:val="sq-AL"/>
        </w:rPr>
      </w:pPr>
      <w:r w:rsidRPr="009C75E3">
        <w:rPr>
          <w:rFonts w:ascii="Times New Roman" w:eastAsiaTheme="majorEastAsia" w:hAnsi="Times New Roman"/>
          <w:i/>
          <w:sz w:val="20"/>
          <w:lang w:val="sq-AL"/>
        </w:rPr>
        <w:t>Përshkruani nga ana cilësore ndikimet jo të drejtpërdrejta mbi grupet e prekura.</w:t>
      </w:r>
    </w:p>
    <w:p w:rsidR="00A700C3" w:rsidRDefault="00A700C3" w:rsidP="00A700C3">
      <w:pPr>
        <w:pStyle w:val="BodyText"/>
        <w:numPr>
          <w:ilvl w:val="1"/>
          <w:numId w:val="6"/>
        </w:numPr>
        <w:spacing w:after="0"/>
        <w:jc w:val="both"/>
        <w:rPr>
          <w:rFonts w:ascii="Times New Roman" w:hAnsi="Times New Roman"/>
          <w:i/>
          <w:sz w:val="20"/>
          <w:lang w:val="sq-AL"/>
        </w:rPr>
      </w:pPr>
      <w:r w:rsidRPr="009C75E3">
        <w:rPr>
          <w:rFonts w:ascii="Times New Roman" w:eastAsiaTheme="majorEastAsia" w:hAnsi="Times New Roman"/>
          <w:i/>
          <w:sz w:val="20"/>
          <w:lang w:val="sq-AL"/>
        </w:rPr>
        <w:t>Analizoni ndikimin mbi konkurrencën.</w:t>
      </w:r>
      <w:r w:rsidRPr="009C75E3">
        <w:rPr>
          <w:rFonts w:ascii="Times New Roman" w:hAnsi="Times New Roman"/>
          <w:i/>
          <w:sz w:val="20"/>
          <w:lang w:val="sq-AL"/>
        </w:rPr>
        <w:t xml:space="preserve">  </w:t>
      </w:r>
    </w:p>
    <w:p w:rsidR="00A700C3" w:rsidRPr="009C75E3" w:rsidRDefault="00A700C3" w:rsidP="00A700C3">
      <w:pPr>
        <w:pStyle w:val="BodyText"/>
        <w:spacing w:after="0"/>
        <w:ind w:left="1440"/>
        <w:jc w:val="both"/>
        <w:rPr>
          <w:rFonts w:ascii="Times New Roman" w:hAnsi="Times New Roman"/>
          <w:i/>
          <w:sz w:val="20"/>
          <w:lang w:val="sq-AL"/>
        </w:rPr>
      </w:pPr>
    </w:p>
    <w:p w:rsidR="00A700C3" w:rsidRDefault="00A700C3" w:rsidP="00A700C3">
      <w:pPr>
        <w:pStyle w:val="BodyText"/>
        <w:numPr>
          <w:ilvl w:val="0"/>
          <w:numId w:val="6"/>
        </w:numPr>
        <w:spacing w:after="0"/>
        <w:jc w:val="both"/>
        <w:rPr>
          <w:rFonts w:ascii="Times New Roman" w:hAnsi="Times New Roman"/>
          <w:i/>
          <w:sz w:val="20"/>
          <w:lang w:val="sq-AL"/>
        </w:rPr>
      </w:pPr>
      <w:r w:rsidRPr="009C75E3">
        <w:rPr>
          <w:rFonts w:ascii="Times New Roman" w:hAnsi="Times New Roman"/>
          <w:i/>
          <w:sz w:val="20"/>
          <w:lang w:val="sq-AL"/>
        </w:rPr>
        <w:t>Diskutoni kufizimin e analizës</w:t>
      </w:r>
      <w:r>
        <w:rPr>
          <w:rFonts w:ascii="Times New Roman" w:hAnsi="Times New Roman"/>
          <w:i/>
          <w:sz w:val="20"/>
          <w:lang w:val="sq-AL"/>
        </w:rPr>
        <w:t>:</w:t>
      </w:r>
    </w:p>
    <w:p w:rsidR="00A700C3" w:rsidRPr="009C75E3" w:rsidRDefault="00A700C3" w:rsidP="00A700C3">
      <w:pPr>
        <w:pStyle w:val="BodyText"/>
        <w:spacing w:after="0"/>
        <w:ind w:left="720"/>
        <w:jc w:val="both"/>
        <w:rPr>
          <w:rFonts w:ascii="Times New Roman" w:hAnsi="Times New Roman"/>
          <w:i/>
          <w:sz w:val="20"/>
          <w:lang w:val="sq-AL"/>
        </w:rPr>
      </w:pPr>
    </w:p>
    <w:p w:rsidR="00A700C3" w:rsidRPr="009C75E3" w:rsidRDefault="00A700C3" w:rsidP="00A700C3">
      <w:pPr>
        <w:pStyle w:val="BodyText"/>
        <w:numPr>
          <w:ilvl w:val="1"/>
          <w:numId w:val="6"/>
        </w:numPr>
        <w:spacing w:after="0"/>
        <w:jc w:val="both"/>
        <w:rPr>
          <w:rFonts w:ascii="Times New Roman" w:hAnsi="Times New Roman"/>
          <w:i/>
          <w:sz w:val="20"/>
          <w:lang w:val="sq-AL"/>
        </w:rPr>
      </w:pPr>
      <w:r w:rsidRPr="009C75E3">
        <w:rPr>
          <w:rFonts w:ascii="Times New Roman" w:hAnsi="Times New Roman"/>
          <w:i/>
          <w:sz w:val="20"/>
          <w:lang w:val="sq-AL"/>
        </w:rPr>
        <w:t>Jepni supozimet në të cilat janë bazuar parashikimet dhe risqet, të cilave ato u nënshtrohen.</w:t>
      </w:r>
    </w:p>
    <w:p w:rsidR="00A700C3" w:rsidRPr="009C75E3" w:rsidRDefault="00A700C3" w:rsidP="00A700C3">
      <w:pPr>
        <w:pStyle w:val="BodyText"/>
        <w:numPr>
          <w:ilvl w:val="1"/>
          <w:numId w:val="6"/>
        </w:numPr>
        <w:spacing w:after="0"/>
        <w:jc w:val="both"/>
        <w:rPr>
          <w:rFonts w:ascii="Times New Roman" w:hAnsi="Times New Roman"/>
          <w:i/>
          <w:sz w:val="20"/>
          <w:lang w:val="sq-AL"/>
        </w:rPr>
      </w:pPr>
      <w:r w:rsidRPr="009C75E3">
        <w:rPr>
          <w:rFonts w:ascii="Times New Roman" w:hAnsi="Times New Roman"/>
          <w:i/>
          <w:sz w:val="20"/>
          <w:lang w:val="sq-AL"/>
        </w:rPr>
        <w:t>Tregoni sa të forta, të pavarura dhe të rëndësishme janë provat që mbështesin supozimet.</w:t>
      </w:r>
    </w:p>
    <w:p w:rsidR="00A700C3" w:rsidRDefault="00A700C3" w:rsidP="00A700C3">
      <w:pPr>
        <w:pStyle w:val="BodyText"/>
        <w:numPr>
          <w:ilvl w:val="1"/>
          <w:numId w:val="6"/>
        </w:numPr>
        <w:spacing w:after="0"/>
        <w:jc w:val="both"/>
        <w:rPr>
          <w:rFonts w:ascii="Times New Roman" w:hAnsi="Times New Roman"/>
          <w:i/>
          <w:sz w:val="20"/>
          <w:lang w:val="sq-AL"/>
        </w:rPr>
      </w:pPr>
      <w:r w:rsidRPr="009C75E3">
        <w:rPr>
          <w:rFonts w:ascii="Times New Roman" w:hAnsi="Times New Roman"/>
          <w:i/>
          <w:sz w:val="20"/>
          <w:lang w:val="sq-AL"/>
        </w:rPr>
        <w:t>Tregoni se çfarë mund të pengojë realizimin e përfitimeve, të rrisë kostot ose të sjellë pasoja të papritura.</w:t>
      </w:r>
    </w:p>
    <w:p w:rsidR="00A700C3" w:rsidRPr="009C75E3" w:rsidRDefault="00A700C3" w:rsidP="00A700C3">
      <w:pPr>
        <w:pStyle w:val="BodyText"/>
        <w:spacing w:after="0"/>
        <w:ind w:left="1440"/>
        <w:jc w:val="both"/>
        <w:rPr>
          <w:rFonts w:ascii="Times New Roman" w:hAnsi="Times New Roman"/>
          <w:i/>
          <w:sz w:val="20"/>
          <w:lang w:val="sq-AL"/>
        </w:rPr>
      </w:pPr>
    </w:p>
    <w:p w:rsidR="00A700C3" w:rsidRDefault="00A700C3" w:rsidP="00A700C3">
      <w:pPr>
        <w:pStyle w:val="BodyText"/>
        <w:numPr>
          <w:ilvl w:val="0"/>
          <w:numId w:val="6"/>
        </w:numPr>
        <w:spacing w:after="0"/>
        <w:jc w:val="both"/>
        <w:rPr>
          <w:rFonts w:ascii="Times New Roman" w:hAnsi="Times New Roman"/>
          <w:i/>
          <w:sz w:val="20"/>
          <w:lang w:val="sq-AL"/>
        </w:rPr>
      </w:pPr>
      <w:r w:rsidRPr="009C75E3">
        <w:rPr>
          <w:rFonts w:ascii="Times New Roman" w:hAnsi="Times New Roman"/>
          <w:i/>
          <w:sz w:val="20"/>
          <w:lang w:val="sq-AL"/>
        </w:rPr>
        <w:t>Përmblidhni vlerësimin e opsioneve</w:t>
      </w:r>
      <w:r>
        <w:rPr>
          <w:rFonts w:ascii="Times New Roman" w:hAnsi="Times New Roman"/>
          <w:i/>
          <w:sz w:val="20"/>
          <w:lang w:val="sq-AL"/>
        </w:rPr>
        <w:t>:</w:t>
      </w:r>
    </w:p>
    <w:p w:rsidR="00A700C3" w:rsidRPr="009C75E3" w:rsidRDefault="00A700C3" w:rsidP="00A700C3">
      <w:pPr>
        <w:pStyle w:val="BodyText"/>
        <w:spacing w:after="0"/>
        <w:ind w:left="720"/>
        <w:jc w:val="both"/>
        <w:rPr>
          <w:rFonts w:ascii="Times New Roman" w:hAnsi="Times New Roman"/>
          <w:i/>
          <w:sz w:val="20"/>
          <w:lang w:val="sq-AL"/>
        </w:rPr>
      </w:pPr>
      <w:r w:rsidRPr="009C75E3">
        <w:rPr>
          <w:rFonts w:ascii="Times New Roman" w:hAnsi="Times New Roman"/>
          <w:i/>
          <w:sz w:val="20"/>
          <w:lang w:val="sq-AL"/>
        </w:rPr>
        <w:t xml:space="preserve"> </w:t>
      </w:r>
    </w:p>
    <w:p w:rsidR="00A700C3" w:rsidRPr="009C75E3" w:rsidRDefault="00A700C3" w:rsidP="00A700C3">
      <w:pPr>
        <w:pStyle w:val="BodyText"/>
        <w:numPr>
          <w:ilvl w:val="1"/>
          <w:numId w:val="6"/>
        </w:numPr>
        <w:spacing w:after="0"/>
        <w:jc w:val="both"/>
        <w:rPr>
          <w:rFonts w:ascii="Times New Roman" w:hAnsi="Times New Roman"/>
          <w:i/>
          <w:sz w:val="20"/>
          <w:lang w:val="sq-AL"/>
        </w:rPr>
      </w:pPr>
      <w:r w:rsidRPr="009C75E3">
        <w:rPr>
          <w:rFonts w:ascii="Times New Roman" w:hAnsi="Times New Roman"/>
          <w:i/>
          <w:sz w:val="20"/>
          <w:lang w:val="sq-AL"/>
        </w:rPr>
        <w:t xml:space="preserve"> Paraqisni një pasqyrë përmbledhëse të të gjitha ndikimeve të opsioneve të analizuara.</w:t>
      </w:r>
    </w:p>
    <w:p w:rsidR="00A700C3" w:rsidRDefault="00A700C3" w:rsidP="00A700C3">
      <w:pPr>
        <w:pStyle w:val="BodyText"/>
        <w:numPr>
          <w:ilvl w:val="1"/>
          <w:numId w:val="6"/>
        </w:numPr>
        <w:spacing w:after="0"/>
        <w:jc w:val="both"/>
        <w:rPr>
          <w:rFonts w:ascii="Times New Roman" w:hAnsi="Times New Roman"/>
          <w:i/>
          <w:sz w:val="20"/>
          <w:lang w:val="sq-AL"/>
        </w:rPr>
      </w:pPr>
      <w:r w:rsidRPr="009C75E3">
        <w:rPr>
          <w:rFonts w:ascii="Times New Roman" w:hAnsi="Times New Roman"/>
          <w:i/>
          <w:sz w:val="20"/>
          <w:lang w:val="sq-AL"/>
        </w:rPr>
        <w:t>Shpjegoni se si ndikimet e të gjitha opsioneve të analizuara krahasohen me njëra</w:t>
      </w:r>
      <w:r>
        <w:rPr>
          <w:rFonts w:ascii="Times New Roman" w:hAnsi="Times New Roman"/>
          <w:i/>
          <w:sz w:val="20"/>
          <w:lang w:val="sq-AL"/>
        </w:rPr>
        <w:t>-</w:t>
      </w:r>
      <w:r w:rsidRPr="009C75E3">
        <w:rPr>
          <w:rFonts w:ascii="Times New Roman" w:hAnsi="Times New Roman"/>
          <w:i/>
          <w:sz w:val="20"/>
          <w:lang w:val="sq-AL"/>
        </w:rPr>
        <w:t>tjetrën.</w:t>
      </w:r>
    </w:p>
    <w:p w:rsidR="00A700C3" w:rsidRPr="00A700C3" w:rsidRDefault="00A700C3" w:rsidP="00A700C3">
      <w:pPr>
        <w:pStyle w:val="BodyText"/>
        <w:numPr>
          <w:ilvl w:val="1"/>
          <w:numId w:val="6"/>
        </w:numPr>
        <w:spacing w:after="0"/>
        <w:jc w:val="both"/>
        <w:rPr>
          <w:rFonts w:ascii="Times New Roman" w:hAnsi="Times New Roman"/>
          <w:i/>
          <w:sz w:val="20"/>
          <w:lang w:val="sq-AL"/>
        </w:rPr>
      </w:pPr>
      <w:r w:rsidRPr="00A700C3">
        <w:rPr>
          <w:rFonts w:ascii="Times New Roman" w:hAnsi="Times New Roman"/>
          <w:i/>
          <w:sz w:val="20"/>
          <w:lang w:val="sq-AL"/>
        </w:rPr>
        <w:t>Paraqisni përllogaritjet më të mira të përgjithshme neto të ndikimit me vlerë monetare të përcaktuar për çdo opsion (shih aneksin 1/b për tabelën që mund të përdorni).</w:t>
      </w:r>
    </w:p>
    <w:p w:rsidR="00B83A5E" w:rsidRPr="009C3715" w:rsidRDefault="00B83A5E" w:rsidP="00D55BD1">
      <w:pPr>
        <w:pStyle w:val="BodyText"/>
        <w:spacing w:after="0"/>
        <w:ind w:left="720"/>
        <w:jc w:val="both"/>
        <w:rPr>
          <w:rFonts w:ascii="Times New Roman" w:hAnsi="Times New Roman"/>
          <w:i/>
          <w:sz w:val="24"/>
          <w:szCs w:val="24"/>
          <w:lang w:val="sq-AL"/>
        </w:rPr>
      </w:pPr>
      <w:r w:rsidRPr="009C3715">
        <w:rPr>
          <w:rFonts w:ascii="Times New Roman" w:hAnsi="Times New Roman"/>
          <w:i/>
          <w:sz w:val="24"/>
          <w:szCs w:val="24"/>
          <w:lang w:val="sq-AL"/>
        </w:rPr>
        <w:t xml:space="preserve"> </w:t>
      </w:r>
    </w:p>
    <w:p w:rsidR="005A05ED" w:rsidRPr="001468DA" w:rsidRDefault="005A05ED" w:rsidP="005A05ED">
      <w:pPr>
        <w:jc w:val="both"/>
        <w:rPr>
          <w:rFonts w:ascii="Times New Roman" w:hAnsi="Times New Roman"/>
          <w:sz w:val="24"/>
          <w:szCs w:val="24"/>
          <w:lang w:val="sq-AL"/>
        </w:rPr>
      </w:pPr>
      <w:r w:rsidRPr="009C3715">
        <w:rPr>
          <w:rFonts w:ascii="Times New Roman" w:hAnsi="Times New Roman"/>
          <w:sz w:val="24"/>
          <w:szCs w:val="24"/>
          <w:lang w:val="sq-AL"/>
        </w:rPr>
        <w:t xml:space="preserve">Propozimi i politikës do të </w:t>
      </w:r>
      <w:r w:rsidRPr="009F5476">
        <w:rPr>
          <w:rFonts w:ascii="Times New Roman" w:hAnsi="Times New Roman"/>
          <w:sz w:val="24"/>
          <w:szCs w:val="24"/>
          <w:lang w:val="sq-AL"/>
        </w:rPr>
        <w:t xml:space="preserve">sjellë kosto të drejtpërdrejta në zbatimin e kontratave që qeveria do të </w:t>
      </w:r>
      <w:r w:rsidRPr="001468DA">
        <w:rPr>
          <w:rFonts w:ascii="Times New Roman" w:hAnsi="Times New Roman"/>
          <w:sz w:val="24"/>
          <w:szCs w:val="24"/>
          <w:lang w:val="sq-AL"/>
        </w:rPr>
        <w:t xml:space="preserve">lidhë me operatorët ekonomikë për mirëmbajtjen dhe menaxhimin e rrugëve me pagesë, si dhe në ngritjen dhe funksionimin e sistemit elektronik DIGITALPASS </w:t>
      </w:r>
      <w:r w:rsidR="00213DD4" w:rsidRPr="001468DA">
        <w:rPr>
          <w:rFonts w:ascii="Times New Roman" w:hAnsi="Times New Roman"/>
          <w:sz w:val="24"/>
          <w:szCs w:val="24"/>
          <w:lang w:val="sq-AL"/>
        </w:rPr>
        <w:t>nga ana e operator</w:t>
      </w:r>
      <w:r w:rsidR="009F5476" w:rsidRPr="001468DA">
        <w:rPr>
          <w:rFonts w:ascii="Times New Roman" w:hAnsi="Times New Roman"/>
          <w:sz w:val="24"/>
          <w:szCs w:val="24"/>
          <w:lang w:val="sq-AL"/>
        </w:rPr>
        <w:t>ë</w:t>
      </w:r>
      <w:r w:rsidR="00213DD4" w:rsidRPr="001468DA">
        <w:rPr>
          <w:rFonts w:ascii="Times New Roman" w:hAnsi="Times New Roman"/>
          <w:sz w:val="24"/>
          <w:szCs w:val="24"/>
          <w:lang w:val="sq-AL"/>
        </w:rPr>
        <w:t>ve ekonomik</w:t>
      </w:r>
      <w:r w:rsidR="009F5476" w:rsidRPr="001468DA">
        <w:rPr>
          <w:rFonts w:ascii="Times New Roman" w:hAnsi="Times New Roman"/>
          <w:sz w:val="24"/>
          <w:szCs w:val="24"/>
          <w:lang w:val="sq-AL"/>
        </w:rPr>
        <w:t>ë</w:t>
      </w:r>
      <w:r w:rsidR="00213DD4" w:rsidRPr="001468DA">
        <w:rPr>
          <w:rFonts w:ascii="Times New Roman" w:hAnsi="Times New Roman"/>
          <w:sz w:val="24"/>
          <w:szCs w:val="24"/>
          <w:lang w:val="sq-AL"/>
        </w:rPr>
        <w:t xml:space="preserve"> </w:t>
      </w:r>
      <w:r w:rsidRPr="001468DA">
        <w:rPr>
          <w:rFonts w:ascii="Times New Roman" w:hAnsi="Times New Roman"/>
          <w:sz w:val="24"/>
          <w:szCs w:val="24"/>
          <w:lang w:val="sq-AL"/>
        </w:rPr>
        <w:t xml:space="preserve">në mbledhjen e taksave të rrugës për përdoruesit e tyre. Përfitimi kryesor i drejtpërdrejtë ekonomik që pritet të vijë si rezultat i kësaj politike do të jetë ai që operatorët ekonomikë do të kenë të gjitha lehtësirat ligjore për të ngritur dhe zbatuar sistemin DIGITALPASS, në përputhje me detyrimet kontraktuale që ato do të kenë me shtetin shqiptar për të mundësuar përdorimin me pagesë të rrugëve të caktuara.  </w:t>
      </w:r>
    </w:p>
    <w:p w:rsidR="005A05ED" w:rsidRPr="001468DA" w:rsidRDefault="005A05ED" w:rsidP="005A05ED">
      <w:pPr>
        <w:jc w:val="both"/>
        <w:rPr>
          <w:rFonts w:ascii="Times New Roman" w:hAnsi="Times New Roman"/>
          <w:sz w:val="24"/>
          <w:szCs w:val="24"/>
          <w:lang w:val="sq-AL"/>
        </w:rPr>
      </w:pPr>
    </w:p>
    <w:p w:rsidR="005A05ED" w:rsidRPr="001468DA" w:rsidRDefault="005A05ED" w:rsidP="005A05ED">
      <w:pPr>
        <w:jc w:val="both"/>
        <w:rPr>
          <w:rFonts w:ascii="Times New Roman" w:hAnsi="Times New Roman"/>
          <w:sz w:val="24"/>
          <w:szCs w:val="24"/>
          <w:lang w:val="sq-AL"/>
        </w:rPr>
      </w:pPr>
      <w:r w:rsidRPr="001468DA">
        <w:rPr>
          <w:rFonts w:ascii="Times New Roman" w:hAnsi="Times New Roman"/>
          <w:sz w:val="24"/>
          <w:szCs w:val="24"/>
          <w:lang w:val="sq-AL"/>
        </w:rPr>
        <w:t xml:space="preserve">Ne presim që kostot e njëhershme të familjarizimit të jenë të ulëta për </w:t>
      </w:r>
      <w:r w:rsidR="00E928A8" w:rsidRPr="001468DA">
        <w:rPr>
          <w:rFonts w:ascii="Times New Roman" w:hAnsi="Times New Roman"/>
          <w:sz w:val="24"/>
          <w:szCs w:val="24"/>
          <w:lang w:val="sq-AL"/>
        </w:rPr>
        <w:t>operator</w:t>
      </w:r>
      <w:r w:rsidR="009F5476" w:rsidRPr="001468DA">
        <w:rPr>
          <w:rFonts w:ascii="Times New Roman" w:hAnsi="Times New Roman"/>
          <w:sz w:val="24"/>
          <w:szCs w:val="24"/>
          <w:lang w:val="sq-AL"/>
        </w:rPr>
        <w:t>ë</w:t>
      </w:r>
      <w:r w:rsidR="00E928A8" w:rsidRPr="001468DA">
        <w:rPr>
          <w:rFonts w:ascii="Times New Roman" w:hAnsi="Times New Roman"/>
          <w:sz w:val="24"/>
          <w:szCs w:val="24"/>
          <w:lang w:val="sq-AL"/>
        </w:rPr>
        <w:t xml:space="preserve">t </w:t>
      </w:r>
      <w:r w:rsidRPr="001468DA">
        <w:rPr>
          <w:rFonts w:ascii="Times New Roman" w:hAnsi="Times New Roman"/>
          <w:sz w:val="24"/>
          <w:szCs w:val="24"/>
          <w:lang w:val="sq-AL"/>
        </w:rPr>
        <w:t xml:space="preserve">ekonomike që do të operojnë në këtë sektor. Dokumentat e rregjistrimit dhe udhëzimet që do të hartohen më tej do të jenë të vetmet dokumenta me të cilat operatorët do të duhet të familjarizohen. </w:t>
      </w:r>
    </w:p>
    <w:p w:rsidR="005A05ED" w:rsidRPr="001468DA" w:rsidRDefault="005A05ED" w:rsidP="005A05ED">
      <w:pPr>
        <w:jc w:val="both"/>
        <w:rPr>
          <w:rFonts w:ascii="Times New Roman" w:hAnsi="Times New Roman"/>
          <w:sz w:val="24"/>
          <w:szCs w:val="24"/>
          <w:lang w:val="sq-AL"/>
        </w:rPr>
      </w:pPr>
    </w:p>
    <w:p w:rsidR="005A05ED" w:rsidRPr="001468DA" w:rsidRDefault="005A05ED" w:rsidP="005A05ED">
      <w:pPr>
        <w:jc w:val="both"/>
        <w:rPr>
          <w:rFonts w:ascii="Times New Roman" w:hAnsi="Times New Roman"/>
          <w:sz w:val="24"/>
          <w:szCs w:val="24"/>
          <w:lang w:val="sq-AL"/>
        </w:rPr>
      </w:pPr>
      <w:r w:rsidRPr="001468DA">
        <w:rPr>
          <w:rFonts w:ascii="Times New Roman" w:hAnsi="Times New Roman"/>
          <w:sz w:val="24"/>
          <w:szCs w:val="24"/>
          <w:lang w:val="sq-AL"/>
        </w:rPr>
        <w:lastRenderedPageBreak/>
        <w:t>Përfitimi kryesor i drejtpërdrejtë ekonomik që pritet të vijë si rezultat i këtyre ndryshimeve do të jetë mbledhja e të ardhurave nga tarifa</w:t>
      </w:r>
      <w:r w:rsidR="00C1072A" w:rsidRPr="001468DA">
        <w:rPr>
          <w:rFonts w:ascii="Times New Roman" w:hAnsi="Times New Roman"/>
          <w:sz w:val="24"/>
          <w:szCs w:val="24"/>
          <w:lang w:val="sq-AL"/>
        </w:rPr>
        <w:t>t</w:t>
      </w:r>
      <w:r w:rsidRPr="001468DA">
        <w:rPr>
          <w:rFonts w:ascii="Times New Roman" w:hAnsi="Times New Roman"/>
          <w:sz w:val="24"/>
          <w:szCs w:val="24"/>
          <w:lang w:val="sq-AL"/>
        </w:rPr>
        <w:t xml:space="preserve"> </w:t>
      </w:r>
      <w:r w:rsidR="00C1072A" w:rsidRPr="001468DA">
        <w:rPr>
          <w:rFonts w:ascii="Times New Roman" w:hAnsi="Times New Roman"/>
          <w:sz w:val="24"/>
          <w:szCs w:val="24"/>
          <w:lang w:val="sq-AL"/>
        </w:rPr>
        <w:t>e</w:t>
      </w:r>
      <w:r w:rsidRPr="001468DA">
        <w:rPr>
          <w:rFonts w:ascii="Times New Roman" w:hAnsi="Times New Roman"/>
          <w:sz w:val="24"/>
          <w:szCs w:val="24"/>
          <w:lang w:val="sq-AL"/>
        </w:rPr>
        <w:t xml:space="preserve"> përdorimit të rrugës. </w:t>
      </w:r>
      <w:r w:rsidR="00E566ED" w:rsidRPr="001468DA">
        <w:rPr>
          <w:rFonts w:ascii="Times New Roman" w:hAnsi="Times New Roman"/>
          <w:sz w:val="24"/>
          <w:szCs w:val="24"/>
          <w:lang w:val="sq-AL"/>
        </w:rPr>
        <w:t xml:space="preserve">Parashikohet </w:t>
      </w:r>
      <w:r w:rsidR="00E71433" w:rsidRPr="001468DA">
        <w:rPr>
          <w:rFonts w:ascii="Times New Roman" w:hAnsi="Times New Roman"/>
          <w:sz w:val="24"/>
          <w:szCs w:val="24"/>
          <w:lang w:val="sq-AL"/>
        </w:rPr>
        <w:t>q</w:t>
      </w:r>
      <w:r w:rsidR="009F5476" w:rsidRPr="001468DA">
        <w:rPr>
          <w:rFonts w:ascii="Times New Roman" w:hAnsi="Times New Roman"/>
          <w:sz w:val="24"/>
          <w:szCs w:val="24"/>
          <w:lang w:val="sq-AL"/>
        </w:rPr>
        <w:t>ë</w:t>
      </w:r>
      <w:r w:rsidR="00E71433" w:rsidRPr="001468DA">
        <w:rPr>
          <w:rFonts w:ascii="Times New Roman" w:hAnsi="Times New Roman"/>
          <w:sz w:val="24"/>
          <w:szCs w:val="24"/>
          <w:lang w:val="sq-AL"/>
        </w:rPr>
        <w:t xml:space="preserve"> vlera e p</w:t>
      </w:r>
      <w:r w:rsidR="009F5476" w:rsidRPr="001468DA">
        <w:rPr>
          <w:rFonts w:ascii="Times New Roman" w:hAnsi="Times New Roman"/>
          <w:sz w:val="24"/>
          <w:szCs w:val="24"/>
          <w:lang w:val="sq-AL"/>
        </w:rPr>
        <w:t>ë</w:t>
      </w:r>
      <w:r w:rsidR="00263D2E" w:rsidRPr="001468DA">
        <w:rPr>
          <w:rFonts w:ascii="Times New Roman" w:hAnsi="Times New Roman"/>
          <w:sz w:val="24"/>
          <w:szCs w:val="24"/>
          <w:lang w:val="sq-AL"/>
        </w:rPr>
        <w:t>r</w:t>
      </w:r>
      <w:r w:rsidR="00E71433" w:rsidRPr="001468DA">
        <w:rPr>
          <w:rFonts w:ascii="Times New Roman" w:hAnsi="Times New Roman"/>
          <w:sz w:val="24"/>
          <w:szCs w:val="24"/>
          <w:lang w:val="sq-AL"/>
        </w:rPr>
        <w:t>af</w:t>
      </w:r>
      <w:r w:rsidR="009F5476" w:rsidRPr="001468DA">
        <w:rPr>
          <w:rFonts w:ascii="Times New Roman" w:hAnsi="Times New Roman"/>
          <w:sz w:val="24"/>
          <w:szCs w:val="24"/>
          <w:lang w:val="sq-AL"/>
        </w:rPr>
        <w:t>ë</w:t>
      </w:r>
      <w:r w:rsidR="00E71433" w:rsidRPr="001468DA">
        <w:rPr>
          <w:rFonts w:ascii="Times New Roman" w:hAnsi="Times New Roman"/>
          <w:sz w:val="24"/>
          <w:szCs w:val="24"/>
          <w:lang w:val="sq-AL"/>
        </w:rPr>
        <w:t>rt p</w:t>
      </w:r>
      <w:r w:rsidR="009F5476" w:rsidRPr="001468DA">
        <w:rPr>
          <w:rFonts w:ascii="Times New Roman" w:hAnsi="Times New Roman"/>
          <w:sz w:val="24"/>
          <w:szCs w:val="24"/>
          <w:lang w:val="sq-AL"/>
        </w:rPr>
        <w:t>ë</w:t>
      </w:r>
      <w:r w:rsidR="00E71433" w:rsidRPr="001468DA">
        <w:rPr>
          <w:rFonts w:ascii="Times New Roman" w:hAnsi="Times New Roman"/>
          <w:sz w:val="24"/>
          <w:szCs w:val="24"/>
          <w:lang w:val="sq-AL"/>
        </w:rPr>
        <w:t>r vitin e par</w:t>
      </w:r>
      <w:r w:rsidR="009F5476" w:rsidRPr="001468DA">
        <w:rPr>
          <w:rFonts w:ascii="Times New Roman" w:hAnsi="Times New Roman"/>
          <w:sz w:val="24"/>
          <w:szCs w:val="24"/>
          <w:lang w:val="sq-AL"/>
        </w:rPr>
        <w:t>ë</w:t>
      </w:r>
      <w:r w:rsidR="00E71433" w:rsidRPr="001468DA">
        <w:rPr>
          <w:rFonts w:ascii="Times New Roman" w:hAnsi="Times New Roman"/>
          <w:sz w:val="24"/>
          <w:szCs w:val="24"/>
          <w:lang w:val="sq-AL"/>
        </w:rPr>
        <w:t xml:space="preserve"> kur operatori ekonomik do t</w:t>
      </w:r>
      <w:r w:rsidR="009F5476" w:rsidRPr="001468DA">
        <w:rPr>
          <w:rFonts w:ascii="Times New Roman" w:hAnsi="Times New Roman"/>
          <w:sz w:val="24"/>
          <w:szCs w:val="24"/>
          <w:lang w:val="sq-AL"/>
        </w:rPr>
        <w:t>ë</w:t>
      </w:r>
      <w:r w:rsidR="00E71433" w:rsidRPr="001468DA">
        <w:rPr>
          <w:rFonts w:ascii="Times New Roman" w:hAnsi="Times New Roman"/>
          <w:sz w:val="24"/>
          <w:szCs w:val="24"/>
          <w:lang w:val="sq-AL"/>
        </w:rPr>
        <w:t xml:space="preserve"> aplikoj</w:t>
      </w:r>
      <w:r w:rsidR="009F5476" w:rsidRPr="001468DA">
        <w:rPr>
          <w:rFonts w:ascii="Times New Roman" w:hAnsi="Times New Roman"/>
          <w:sz w:val="24"/>
          <w:szCs w:val="24"/>
          <w:lang w:val="sq-AL"/>
        </w:rPr>
        <w:t>ë</w:t>
      </w:r>
      <w:r w:rsidR="00E71433" w:rsidRPr="001468DA">
        <w:rPr>
          <w:rFonts w:ascii="Times New Roman" w:hAnsi="Times New Roman"/>
          <w:sz w:val="24"/>
          <w:szCs w:val="24"/>
          <w:lang w:val="sq-AL"/>
        </w:rPr>
        <w:t xml:space="preserve"> </w:t>
      </w:r>
      <w:r w:rsidR="00E71433" w:rsidRPr="001468DA">
        <w:rPr>
          <w:rFonts w:ascii="Times New Roman" w:hAnsi="Times New Roman"/>
          <w:b/>
          <w:sz w:val="24"/>
          <w:szCs w:val="24"/>
          <w:lang w:val="sq-AL"/>
        </w:rPr>
        <w:t>p</w:t>
      </w:r>
      <w:r w:rsidR="009F5476" w:rsidRPr="001468DA">
        <w:rPr>
          <w:rFonts w:ascii="Times New Roman" w:hAnsi="Times New Roman"/>
          <w:b/>
          <w:sz w:val="24"/>
          <w:szCs w:val="24"/>
          <w:lang w:val="sq-AL"/>
        </w:rPr>
        <w:t>ë</w:t>
      </w:r>
      <w:r w:rsidR="00E71433" w:rsidRPr="001468DA">
        <w:rPr>
          <w:rFonts w:ascii="Times New Roman" w:hAnsi="Times New Roman"/>
          <w:b/>
          <w:sz w:val="24"/>
          <w:szCs w:val="24"/>
          <w:lang w:val="sq-AL"/>
        </w:rPr>
        <w:t>r marrjen e Numrit Unik Komb</w:t>
      </w:r>
      <w:r w:rsidR="009F5476" w:rsidRPr="001468DA">
        <w:rPr>
          <w:rFonts w:ascii="Times New Roman" w:hAnsi="Times New Roman"/>
          <w:b/>
          <w:sz w:val="24"/>
          <w:szCs w:val="24"/>
          <w:lang w:val="sq-AL"/>
        </w:rPr>
        <w:t>ë</w:t>
      </w:r>
      <w:r w:rsidR="00E71433" w:rsidRPr="001468DA">
        <w:rPr>
          <w:rFonts w:ascii="Times New Roman" w:hAnsi="Times New Roman"/>
          <w:b/>
          <w:sz w:val="24"/>
          <w:szCs w:val="24"/>
          <w:lang w:val="sq-AL"/>
        </w:rPr>
        <w:t>tar t</w:t>
      </w:r>
      <w:r w:rsidR="009F5476" w:rsidRPr="001468DA">
        <w:rPr>
          <w:rFonts w:ascii="Times New Roman" w:hAnsi="Times New Roman"/>
          <w:b/>
          <w:sz w:val="24"/>
          <w:szCs w:val="24"/>
          <w:lang w:val="sq-AL"/>
        </w:rPr>
        <w:t>ë</w:t>
      </w:r>
      <w:r w:rsidR="00E71433" w:rsidRPr="001468DA">
        <w:rPr>
          <w:rFonts w:ascii="Times New Roman" w:hAnsi="Times New Roman"/>
          <w:b/>
          <w:sz w:val="24"/>
          <w:szCs w:val="24"/>
          <w:lang w:val="sq-AL"/>
        </w:rPr>
        <w:t xml:space="preserve"> jet</w:t>
      </w:r>
      <w:r w:rsidR="009F5476" w:rsidRPr="001468DA">
        <w:rPr>
          <w:rFonts w:ascii="Times New Roman" w:hAnsi="Times New Roman"/>
          <w:b/>
          <w:sz w:val="24"/>
          <w:szCs w:val="24"/>
          <w:lang w:val="sq-AL"/>
        </w:rPr>
        <w:t>ë</w:t>
      </w:r>
      <w:r w:rsidR="00E71433" w:rsidRPr="001468DA">
        <w:rPr>
          <w:rFonts w:ascii="Times New Roman" w:hAnsi="Times New Roman"/>
          <w:b/>
          <w:sz w:val="24"/>
          <w:szCs w:val="24"/>
          <w:lang w:val="sq-AL"/>
        </w:rPr>
        <w:t xml:space="preserve"> </w:t>
      </w:r>
      <w:r w:rsidR="006625BD" w:rsidRPr="001468DA">
        <w:rPr>
          <w:rFonts w:ascii="Times New Roman" w:hAnsi="Times New Roman"/>
          <w:b/>
          <w:sz w:val="24"/>
          <w:szCs w:val="24"/>
          <w:lang w:val="sq-AL"/>
        </w:rPr>
        <w:t>rreth 85</w:t>
      </w:r>
      <w:r w:rsidR="00A03181" w:rsidRPr="001468DA">
        <w:rPr>
          <w:rFonts w:ascii="Times New Roman" w:hAnsi="Times New Roman"/>
          <w:b/>
          <w:sz w:val="24"/>
          <w:szCs w:val="24"/>
          <w:lang w:val="sq-AL"/>
        </w:rPr>
        <w:t>.</w:t>
      </w:r>
      <w:r w:rsidR="006625BD" w:rsidRPr="001468DA">
        <w:rPr>
          <w:rFonts w:ascii="Times New Roman" w:hAnsi="Times New Roman"/>
          <w:b/>
          <w:sz w:val="24"/>
          <w:szCs w:val="24"/>
          <w:lang w:val="sq-AL"/>
        </w:rPr>
        <w:t>4</w:t>
      </w:r>
      <w:r w:rsidR="00A03181" w:rsidRPr="001468DA">
        <w:rPr>
          <w:rFonts w:ascii="Times New Roman" w:hAnsi="Times New Roman"/>
          <w:b/>
          <w:sz w:val="24"/>
          <w:szCs w:val="24"/>
          <w:lang w:val="sq-AL"/>
        </w:rPr>
        <w:t>00 Lek</w:t>
      </w:r>
      <w:r w:rsidR="009F5476" w:rsidRPr="001468DA">
        <w:rPr>
          <w:rFonts w:ascii="Times New Roman" w:hAnsi="Times New Roman"/>
          <w:b/>
          <w:sz w:val="24"/>
          <w:szCs w:val="24"/>
          <w:lang w:val="sq-AL"/>
        </w:rPr>
        <w:t>ë</w:t>
      </w:r>
      <w:r w:rsidR="00A03181" w:rsidRPr="001468DA">
        <w:rPr>
          <w:rFonts w:ascii="Times New Roman" w:hAnsi="Times New Roman"/>
          <w:b/>
          <w:sz w:val="24"/>
          <w:szCs w:val="24"/>
          <w:lang w:val="sq-AL"/>
        </w:rPr>
        <w:t xml:space="preserve"> (700 Euro),</w:t>
      </w:r>
      <w:r w:rsidR="00A03181" w:rsidRPr="001468DA">
        <w:rPr>
          <w:rFonts w:ascii="Times New Roman" w:hAnsi="Times New Roman"/>
          <w:sz w:val="24"/>
          <w:szCs w:val="24"/>
          <w:lang w:val="sq-AL"/>
        </w:rPr>
        <w:t xml:space="preserve"> nd</w:t>
      </w:r>
      <w:r w:rsidR="009F5476" w:rsidRPr="001468DA">
        <w:rPr>
          <w:rFonts w:ascii="Times New Roman" w:hAnsi="Times New Roman"/>
          <w:sz w:val="24"/>
          <w:szCs w:val="24"/>
          <w:lang w:val="sq-AL"/>
        </w:rPr>
        <w:t>ë</w:t>
      </w:r>
      <w:r w:rsidR="00A03181" w:rsidRPr="001468DA">
        <w:rPr>
          <w:rFonts w:ascii="Times New Roman" w:hAnsi="Times New Roman"/>
          <w:sz w:val="24"/>
          <w:szCs w:val="24"/>
          <w:lang w:val="sq-AL"/>
        </w:rPr>
        <w:t>rsa p</w:t>
      </w:r>
      <w:r w:rsidR="009F5476" w:rsidRPr="001468DA">
        <w:rPr>
          <w:rFonts w:ascii="Times New Roman" w:hAnsi="Times New Roman"/>
          <w:sz w:val="24"/>
          <w:szCs w:val="24"/>
          <w:lang w:val="sq-AL"/>
        </w:rPr>
        <w:t>ë</w:t>
      </w:r>
      <w:r w:rsidR="00A03181" w:rsidRPr="001468DA">
        <w:rPr>
          <w:rFonts w:ascii="Times New Roman" w:hAnsi="Times New Roman"/>
          <w:sz w:val="24"/>
          <w:szCs w:val="24"/>
          <w:lang w:val="sq-AL"/>
        </w:rPr>
        <w:t>r vitet n</w:t>
      </w:r>
      <w:r w:rsidR="009F5476" w:rsidRPr="001468DA">
        <w:rPr>
          <w:rFonts w:ascii="Times New Roman" w:hAnsi="Times New Roman"/>
          <w:sz w:val="24"/>
          <w:szCs w:val="24"/>
          <w:lang w:val="sq-AL"/>
        </w:rPr>
        <w:t>ë</w:t>
      </w:r>
      <w:r w:rsidR="00A03181" w:rsidRPr="001468DA">
        <w:rPr>
          <w:rFonts w:ascii="Times New Roman" w:hAnsi="Times New Roman"/>
          <w:sz w:val="24"/>
          <w:szCs w:val="24"/>
          <w:lang w:val="sq-AL"/>
        </w:rPr>
        <w:t xml:space="preserve"> vazh</w:t>
      </w:r>
      <w:r w:rsidR="0008037B" w:rsidRPr="001468DA">
        <w:rPr>
          <w:rFonts w:ascii="Times New Roman" w:hAnsi="Times New Roman"/>
          <w:sz w:val="24"/>
          <w:szCs w:val="24"/>
          <w:lang w:val="sq-AL"/>
        </w:rPr>
        <w:t xml:space="preserve">dim </w:t>
      </w:r>
      <w:r w:rsidR="00263D2E" w:rsidRPr="001468DA">
        <w:rPr>
          <w:rFonts w:ascii="Times New Roman" w:hAnsi="Times New Roman"/>
          <w:sz w:val="24"/>
          <w:szCs w:val="24"/>
          <w:lang w:val="sq-AL"/>
        </w:rPr>
        <w:t>vl</w:t>
      </w:r>
      <w:r w:rsidR="006625BD" w:rsidRPr="001468DA">
        <w:rPr>
          <w:rFonts w:ascii="Times New Roman" w:hAnsi="Times New Roman"/>
          <w:sz w:val="24"/>
          <w:szCs w:val="24"/>
          <w:lang w:val="sq-AL"/>
        </w:rPr>
        <w:t xml:space="preserve">era e pritur </w:t>
      </w:r>
      <w:r w:rsidR="004E6797" w:rsidRPr="001468DA">
        <w:rPr>
          <w:rFonts w:ascii="Times New Roman" w:hAnsi="Times New Roman"/>
          <w:sz w:val="24"/>
          <w:szCs w:val="24"/>
          <w:lang w:val="sq-AL"/>
        </w:rPr>
        <w:t>q</w:t>
      </w:r>
      <w:r w:rsidR="009F5476" w:rsidRPr="001468DA">
        <w:rPr>
          <w:rFonts w:ascii="Times New Roman" w:hAnsi="Times New Roman"/>
          <w:sz w:val="24"/>
          <w:szCs w:val="24"/>
          <w:lang w:val="sq-AL"/>
        </w:rPr>
        <w:t>ë</w:t>
      </w:r>
      <w:r w:rsidR="004E6797" w:rsidRPr="001468DA">
        <w:rPr>
          <w:rFonts w:ascii="Times New Roman" w:hAnsi="Times New Roman"/>
          <w:sz w:val="24"/>
          <w:szCs w:val="24"/>
          <w:lang w:val="sq-AL"/>
        </w:rPr>
        <w:t xml:space="preserve"> do t</w:t>
      </w:r>
      <w:r w:rsidR="009F5476" w:rsidRPr="001468DA">
        <w:rPr>
          <w:rFonts w:ascii="Times New Roman" w:hAnsi="Times New Roman"/>
          <w:sz w:val="24"/>
          <w:szCs w:val="24"/>
          <w:lang w:val="sq-AL"/>
        </w:rPr>
        <w:t>ë</w:t>
      </w:r>
      <w:r w:rsidR="004E6797" w:rsidRPr="001468DA">
        <w:rPr>
          <w:rFonts w:ascii="Times New Roman" w:hAnsi="Times New Roman"/>
          <w:sz w:val="24"/>
          <w:szCs w:val="24"/>
          <w:lang w:val="sq-AL"/>
        </w:rPr>
        <w:t xml:space="preserve"> hyj</w:t>
      </w:r>
      <w:r w:rsidR="009F5476" w:rsidRPr="001468DA">
        <w:rPr>
          <w:rFonts w:ascii="Times New Roman" w:hAnsi="Times New Roman"/>
          <w:sz w:val="24"/>
          <w:szCs w:val="24"/>
          <w:lang w:val="sq-AL"/>
        </w:rPr>
        <w:t>ë</w:t>
      </w:r>
      <w:r w:rsidR="004E6797" w:rsidRPr="001468DA">
        <w:rPr>
          <w:rFonts w:ascii="Times New Roman" w:hAnsi="Times New Roman"/>
          <w:sz w:val="24"/>
          <w:szCs w:val="24"/>
          <w:lang w:val="sq-AL"/>
        </w:rPr>
        <w:t xml:space="preserve"> n</w:t>
      </w:r>
      <w:r w:rsidR="009F5476" w:rsidRPr="001468DA">
        <w:rPr>
          <w:rFonts w:ascii="Times New Roman" w:hAnsi="Times New Roman"/>
          <w:sz w:val="24"/>
          <w:szCs w:val="24"/>
          <w:lang w:val="sq-AL"/>
        </w:rPr>
        <w:t>ë</w:t>
      </w:r>
      <w:r w:rsidR="004E6797" w:rsidRPr="001468DA">
        <w:rPr>
          <w:rFonts w:ascii="Times New Roman" w:hAnsi="Times New Roman"/>
          <w:sz w:val="24"/>
          <w:szCs w:val="24"/>
          <w:lang w:val="sq-AL"/>
        </w:rPr>
        <w:t xml:space="preserve"> buxhet </w:t>
      </w:r>
      <w:r w:rsidR="006625BD" w:rsidRPr="001468DA">
        <w:rPr>
          <w:rFonts w:ascii="Times New Roman" w:hAnsi="Times New Roman"/>
          <w:sz w:val="24"/>
          <w:szCs w:val="24"/>
          <w:lang w:val="sq-AL"/>
        </w:rPr>
        <w:t>do t</w:t>
      </w:r>
      <w:r w:rsidR="009F5476" w:rsidRPr="001468DA">
        <w:rPr>
          <w:rFonts w:ascii="Times New Roman" w:hAnsi="Times New Roman"/>
          <w:sz w:val="24"/>
          <w:szCs w:val="24"/>
          <w:lang w:val="sq-AL"/>
        </w:rPr>
        <w:t>ë</w:t>
      </w:r>
      <w:r w:rsidR="006625BD" w:rsidRPr="001468DA">
        <w:rPr>
          <w:rFonts w:ascii="Times New Roman" w:hAnsi="Times New Roman"/>
          <w:sz w:val="24"/>
          <w:szCs w:val="24"/>
          <w:lang w:val="sq-AL"/>
        </w:rPr>
        <w:t xml:space="preserve"> jet</w:t>
      </w:r>
      <w:r w:rsidR="009F5476" w:rsidRPr="001468DA">
        <w:rPr>
          <w:rFonts w:ascii="Times New Roman" w:hAnsi="Times New Roman"/>
          <w:sz w:val="24"/>
          <w:szCs w:val="24"/>
          <w:lang w:val="sq-AL"/>
        </w:rPr>
        <w:t>ë</w:t>
      </w:r>
      <w:r w:rsidR="006625BD" w:rsidRPr="001468DA">
        <w:rPr>
          <w:rFonts w:ascii="Times New Roman" w:hAnsi="Times New Roman"/>
          <w:sz w:val="24"/>
          <w:szCs w:val="24"/>
          <w:lang w:val="sq-AL"/>
        </w:rPr>
        <w:t xml:space="preserve"> rreth 30</w:t>
      </w:r>
      <w:r w:rsidR="00263D2E" w:rsidRPr="001468DA">
        <w:rPr>
          <w:rFonts w:ascii="Times New Roman" w:hAnsi="Times New Roman"/>
          <w:sz w:val="24"/>
          <w:szCs w:val="24"/>
          <w:lang w:val="sq-AL"/>
        </w:rPr>
        <w:t>.</w:t>
      </w:r>
      <w:r w:rsidR="006625BD" w:rsidRPr="001468DA">
        <w:rPr>
          <w:rFonts w:ascii="Times New Roman" w:hAnsi="Times New Roman"/>
          <w:sz w:val="24"/>
          <w:szCs w:val="24"/>
          <w:lang w:val="sq-AL"/>
        </w:rPr>
        <w:t>5</w:t>
      </w:r>
      <w:r w:rsidR="00263D2E" w:rsidRPr="001468DA">
        <w:rPr>
          <w:rFonts w:ascii="Times New Roman" w:hAnsi="Times New Roman"/>
          <w:sz w:val="24"/>
          <w:szCs w:val="24"/>
          <w:lang w:val="sq-AL"/>
        </w:rPr>
        <w:t>00 Leke (250 Euro)</w:t>
      </w:r>
      <w:r w:rsidR="00F976A6" w:rsidRPr="001468DA">
        <w:rPr>
          <w:rFonts w:ascii="Times New Roman" w:hAnsi="Times New Roman"/>
          <w:sz w:val="24"/>
          <w:szCs w:val="24"/>
          <w:lang w:val="sq-AL"/>
        </w:rPr>
        <w:t xml:space="preserve">, e cila </w:t>
      </w:r>
      <w:r w:rsidR="009F5476" w:rsidRPr="001468DA">
        <w:rPr>
          <w:rFonts w:ascii="Times New Roman" w:hAnsi="Times New Roman"/>
          <w:sz w:val="24"/>
          <w:szCs w:val="24"/>
          <w:lang w:val="sq-AL"/>
        </w:rPr>
        <w:t>ë</w:t>
      </w:r>
      <w:r w:rsidR="00F976A6" w:rsidRPr="001468DA">
        <w:rPr>
          <w:rFonts w:ascii="Times New Roman" w:hAnsi="Times New Roman"/>
          <w:sz w:val="24"/>
          <w:szCs w:val="24"/>
          <w:lang w:val="sq-AL"/>
        </w:rPr>
        <w:t>sht</w:t>
      </w:r>
      <w:r w:rsidR="009F5476" w:rsidRPr="001468DA">
        <w:rPr>
          <w:rFonts w:ascii="Times New Roman" w:hAnsi="Times New Roman"/>
          <w:sz w:val="24"/>
          <w:szCs w:val="24"/>
          <w:lang w:val="sq-AL"/>
        </w:rPr>
        <w:t>ë</w:t>
      </w:r>
      <w:r w:rsidR="00F976A6" w:rsidRPr="001468DA">
        <w:rPr>
          <w:rFonts w:ascii="Times New Roman" w:hAnsi="Times New Roman"/>
          <w:sz w:val="24"/>
          <w:szCs w:val="24"/>
          <w:lang w:val="sq-AL"/>
        </w:rPr>
        <w:t xml:space="preserve"> nj</w:t>
      </w:r>
      <w:r w:rsidR="009F5476" w:rsidRPr="001468DA">
        <w:rPr>
          <w:rFonts w:ascii="Times New Roman" w:hAnsi="Times New Roman"/>
          <w:sz w:val="24"/>
          <w:szCs w:val="24"/>
          <w:lang w:val="sq-AL"/>
        </w:rPr>
        <w:t>ë</w:t>
      </w:r>
      <w:r w:rsidR="00F976A6" w:rsidRPr="001468DA">
        <w:rPr>
          <w:rFonts w:ascii="Times New Roman" w:hAnsi="Times New Roman"/>
          <w:sz w:val="24"/>
          <w:szCs w:val="24"/>
          <w:lang w:val="sq-AL"/>
        </w:rPr>
        <w:t xml:space="preserve"> tarif</w:t>
      </w:r>
      <w:r w:rsidR="009F5476" w:rsidRPr="001468DA">
        <w:rPr>
          <w:rFonts w:ascii="Times New Roman" w:hAnsi="Times New Roman"/>
          <w:sz w:val="24"/>
          <w:szCs w:val="24"/>
          <w:lang w:val="sq-AL"/>
        </w:rPr>
        <w:t>ë</w:t>
      </w:r>
      <w:r w:rsidR="00F976A6" w:rsidRPr="001468DA">
        <w:rPr>
          <w:rFonts w:ascii="Times New Roman" w:hAnsi="Times New Roman"/>
          <w:sz w:val="24"/>
          <w:szCs w:val="24"/>
          <w:lang w:val="sq-AL"/>
        </w:rPr>
        <w:t xml:space="preserve"> vjetore p</w:t>
      </w:r>
      <w:r w:rsidR="009F5476" w:rsidRPr="001468DA">
        <w:rPr>
          <w:rFonts w:ascii="Times New Roman" w:hAnsi="Times New Roman"/>
          <w:sz w:val="24"/>
          <w:szCs w:val="24"/>
          <w:lang w:val="sq-AL"/>
        </w:rPr>
        <w:t>ë</w:t>
      </w:r>
      <w:r w:rsidR="00F976A6" w:rsidRPr="001468DA">
        <w:rPr>
          <w:rFonts w:ascii="Times New Roman" w:hAnsi="Times New Roman"/>
          <w:sz w:val="24"/>
          <w:szCs w:val="24"/>
          <w:lang w:val="sq-AL"/>
        </w:rPr>
        <w:t>r sa koh</w:t>
      </w:r>
      <w:r w:rsidR="009F5476" w:rsidRPr="001468DA">
        <w:rPr>
          <w:rFonts w:ascii="Times New Roman" w:hAnsi="Times New Roman"/>
          <w:sz w:val="24"/>
          <w:szCs w:val="24"/>
          <w:lang w:val="sq-AL"/>
        </w:rPr>
        <w:t>ë</w:t>
      </w:r>
      <w:r w:rsidR="00F976A6" w:rsidRPr="001468DA">
        <w:rPr>
          <w:rFonts w:ascii="Times New Roman" w:hAnsi="Times New Roman"/>
          <w:sz w:val="24"/>
          <w:szCs w:val="24"/>
          <w:lang w:val="sq-AL"/>
        </w:rPr>
        <w:t xml:space="preserve"> kompania do t</w:t>
      </w:r>
      <w:r w:rsidR="009F5476" w:rsidRPr="001468DA">
        <w:rPr>
          <w:rFonts w:ascii="Times New Roman" w:hAnsi="Times New Roman"/>
          <w:sz w:val="24"/>
          <w:szCs w:val="24"/>
          <w:lang w:val="sq-AL"/>
        </w:rPr>
        <w:t>ë</w:t>
      </w:r>
      <w:r w:rsidR="00F976A6" w:rsidRPr="001468DA">
        <w:rPr>
          <w:rFonts w:ascii="Times New Roman" w:hAnsi="Times New Roman"/>
          <w:sz w:val="24"/>
          <w:szCs w:val="24"/>
          <w:lang w:val="sq-AL"/>
        </w:rPr>
        <w:t xml:space="preserve"> p</w:t>
      </w:r>
      <w:r w:rsidR="009F5476" w:rsidRPr="001468DA">
        <w:rPr>
          <w:rFonts w:ascii="Times New Roman" w:hAnsi="Times New Roman"/>
          <w:sz w:val="24"/>
          <w:szCs w:val="24"/>
          <w:lang w:val="sq-AL"/>
        </w:rPr>
        <w:t>ë</w:t>
      </w:r>
      <w:r w:rsidR="00F976A6" w:rsidRPr="001468DA">
        <w:rPr>
          <w:rFonts w:ascii="Times New Roman" w:hAnsi="Times New Roman"/>
          <w:sz w:val="24"/>
          <w:szCs w:val="24"/>
          <w:lang w:val="sq-AL"/>
        </w:rPr>
        <w:t>rdor</w:t>
      </w:r>
      <w:r w:rsidR="009F5476" w:rsidRPr="001468DA">
        <w:rPr>
          <w:rFonts w:ascii="Times New Roman" w:hAnsi="Times New Roman"/>
          <w:sz w:val="24"/>
          <w:szCs w:val="24"/>
          <w:lang w:val="sq-AL"/>
        </w:rPr>
        <w:t>ë</w:t>
      </w:r>
      <w:r w:rsidR="00F976A6" w:rsidRPr="001468DA">
        <w:rPr>
          <w:rFonts w:ascii="Times New Roman" w:hAnsi="Times New Roman"/>
          <w:sz w:val="24"/>
          <w:szCs w:val="24"/>
          <w:lang w:val="sq-AL"/>
        </w:rPr>
        <w:t xml:space="preserve"> Kodin Unik Komb</w:t>
      </w:r>
      <w:r w:rsidR="009F5476" w:rsidRPr="001468DA">
        <w:rPr>
          <w:rFonts w:ascii="Times New Roman" w:hAnsi="Times New Roman"/>
          <w:sz w:val="24"/>
          <w:szCs w:val="24"/>
          <w:lang w:val="sq-AL"/>
        </w:rPr>
        <w:t>ë</w:t>
      </w:r>
      <w:r w:rsidR="00F976A6" w:rsidRPr="001468DA">
        <w:rPr>
          <w:rFonts w:ascii="Times New Roman" w:hAnsi="Times New Roman"/>
          <w:sz w:val="24"/>
          <w:szCs w:val="24"/>
          <w:lang w:val="sq-AL"/>
        </w:rPr>
        <w:t>tar</w:t>
      </w:r>
      <w:r w:rsidR="00263D2E" w:rsidRPr="001468DA">
        <w:rPr>
          <w:rFonts w:ascii="Times New Roman" w:hAnsi="Times New Roman"/>
          <w:sz w:val="24"/>
          <w:szCs w:val="24"/>
          <w:lang w:val="sq-AL"/>
        </w:rPr>
        <w:t xml:space="preserve">. Kjo </w:t>
      </w:r>
      <w:r w:rsidR="009F5476" w:rsidRPr="001468DA">
        <w:rPr>
          <w:rFonts w:ascii="Times New Roman" w:hAnsi="Times New Roman"/>
          <w:sz w:val="24"/>
          <w:szCs w:val="24"/>
          <w:lang w:val="sq-AL"/>
        </w:rPr>
        <w:t>ë</w:t>
      </w:r>
      <w:r w:rsidR="00263D2E" w:rsidRPr="001468DA">
        <w:rPr>
          <w:rFonts w:ascii="Times New Roman" w:hAnsi="Times New Roman"/>
          <w:sz w:val="24"/>
          <w:szCs w:val="24"/>
          <w:lang w:val="sq-AL"/>
        </w:rPr>
        <w:t>sht</w:t>
      </w:r>
      <w:r w:rsidR="009F5476" w:rsidRPr="001468DA">
        <w:rPr>
          <w:rFonts w:ascii="Times New Roman" w:hAnsi="Times New Roman"/>
          <w:sz w:val="24"/>
          <w:szCs w:val="24"/>
          <w:lang w:val="sq-AL"/>
        </w:rPr>
        <w:t>ë</w:t>
      </w:r>
      <w:r w:rsidR="00263D2E" w:rsidRPr="001468DA">
        <w:rPr>
          <w:rFonts w:ascii="Times New Roman" w:hAnsi="Times New Roman"/>
          <w:sz w:val="24"/>
          <w:szCs w:val="24"/>
          <w:lang w:val="sq-AL"/>
        </w:rPr>
        <w:t xml:space="preserve"> vet</w:t>
      </w:r>
      <w:r w:rsidR="009F5476" w:rsidRPr="001468DA">
        <w:rPr>
          <w:rFonts w:ascii="Times New Roman" w:hAnsi="Times New Roman"/>
          <w:sz w:val="24"/>
          <w:szCs w:val="24"/>
          <w:lang w:val="sq-AL"/>
        </w:rPr>
        <w:t>ë</w:t>
      </w:r>
      <w:r w:rsidR="00263D2E" w:rsidRPr="001468DA">
        <w:rPr>
          <w:rFonts w:ascii="Times New Roman" w:hAnsi="Times New Roman"/>
          <w:sz w:val="24"/>
          <w:szCs w:val="24"/>
          <w:lang w:val="sq-AL"/>
        </w:rPr>
        <w:t>m llogaritje p</w:t>
      </w:r>
      <w:r w:rsidR="009F5476" w:rsidRPr="001468DA">
        <w:rPr>
          <w:rFonts w:ascii="Times New Roman" w:hAnsi="Times New Roman"/>
          <w:sz w:val="24"/>
          <w:szCs w:val="24"/>
          <w:lang w:val="sq-AL"/>
        </w:rPr>
        <w:t>ë</w:t>
      </w:r>
      <w:r w:rsidR="00263D2E" w:rsidRPr="001468DA">
        <w:rPr>
          <w:rFonts w:ascii="Times New Roman" w:hAnsi="Times New Roman"/>
          <w:sz w:val="24"/>
          <w:szCs w:val="24"/>
          <w:lang w:val="sq-AL"/>
        </w:rPr>
        <w:t>r operatorin ekonomik t</w:t>
      </w:r>
      <w:r w:rsidR="009F5476" w:rsidRPr="001468DA">
        <w:rPr>
          <w:rFonts w:ascii="Times New Roman" w:hAnsi="Times New Roman"/>
          <w:sz w:val="24"/>
          <w:szCs w:val="24"/>
          <w:lang w:val="sq-AL"/>
        </w:rPr>
        <w:t>ë</w:t>
      </w:r>
      <w:r w:rsidR="00263D2E" w:rsidRPr="001468DA">
        <w:rPr>
          <w:rFonts w:ascii="Times New Roman" w:hAnsi="Times New Roman"/>
          <w:sz w:val="24"/>
          <w:szCs w:val="24"/>
          <w:lang w:val="sq-AL"/>
        </w:rPr>
        <w:t xml:space="preserve"> rrug</w:t>
      </w:r>
      <w:r w:rsidR="009F5476" w:rsidRPr="001468DA">
        <w:rPr>
          <w:rFonts w:ascii="Times New Roman" w:hAnsi="Times New Roman"/>
          <w:sz w:val="24"/>
          <w:szCs w:val="24"/>
          <w:lang w:val="sq-AL"/>
        </w:rPr>
        <w:t>ë</w:t>
      </w:r>
      <w:r w:rsidR="00263D2E" w:rsidRPr="001468DA">
        <w:rPr>
          <w:rFonts w:ascii="Times New Roman" w:hAnsi="Times New Roman"/>
          <w:sz w:val="24"/>
          <w:szCs w:val="24"/>
          <w:lang w:val="sq-AL"/>
        </w:rPr>
        <w:t xml:space="preserve"> Milot – Morin</w:t>
      </w:r>
      <w:r w:rsidR="009F5476" w:rsidRPr="001468DA">
        <w:rPr>
          <w:rFonts w:ascii="Times New Roman" w:hAnsi="Times New Roman"/>
          <w:sz w:val="24"/>
          <w:szCs w:val="24"/>
          <w:lang w:val="sq-AL"/>
        </w:rPr>
        <w:t>ë</w:t>
      </w:r>
      <w:r w:rsidR="00263D2E" w:rsidRPr="001468DA">
        <w:rPr>
          <w:rFonts w:ascii="Times New Roman" w:hAnsi="Times New Roman"/>
          <w:sz w:val="24"/>
          <w:szCs w:val="24"/>
          <w:lang w:val="sq-AL"/>
        </w:rPr>
        <w:t xml:space="preserve">. </w:t>
      </w:r>
      <w:r w:rsidR="00A214AA" w:rsidRPr="001468DA">
        <w:rPr>
          <w:rFonts w:ascii="Times New Roman" w:hAnsi="Times New Roman"/>
          <w:sz w:val="24"/>
          <w:szCs w:val="24"/>
          <w:lang w:val="sq-AL"/>
        </w:rPr>
        <w:t>P</w:t>
      </w:r>
      <w:r w:rsidR="009F5476" w:rsidRPr="001468DA">
        <w:rPr>
          <w:rFonts w:ascii="Times New Roman" w:hAnsi="Times New Roman"/>
          <w:sz w:val="24"/>
          <w:szCs w:val="24"/>
          <w:lang w:val="sq-AL"/>
        </w:rPr>
        <w:t>ë</w:t>
      </w:r>
      <w:r w:rsidR="00A214AA" w:rsidRPr="001468DA">
        <w:rPr>
          <w:rFonts w:ascii="Times New Roman" w:hAnsi="Times New Roman"/>
          <w:sz w:val="24"/>
          <w:szCs w:val="24"/>
          <w:lang w:val="sq-AL"/>
        </w:rPr>
        <w:t>r rru</w:t>
      </w:r>
      <w:r w:rsidR="00495E8B" w:rsidRPr="001468DA">
        <w:rPr>
          <w:rFonts w:ascii="Times New Roman" w:hAnsi="Times New Roman"/>
          <w:sz w:val="24"/>
          <w:szCs w:val="24"/>
          <w:lang w:val="sq-AL"/>
        </w:rPr>
        <w:t>g</w:t>
      </w:r>
      <w:r w:rsidR="009F5476" w:rsidRPr="001468DA">
        <w:rPr>
          <w:rFonts w:ascii="Times New Roman" w:hAnsi="Times New Roman"/>
          <w:sz w:val="24"/>
          <w:szCs w:val="24"/>
          <w:lang w:val="sq-AL"/>
        </w:rPr>
        <w:t>ë</w:t>
      </w:r>
      <w:r w:rsidR="00495E8B" w:rsidRPr="001468DA">
        <w:rPr>
          <w:rFonts w:ascii="Times New Roman" w:hAnsi="Times New Roman"/>
          <w:sz w:val="24"/>
          <w:szCs w:val="24"/>
          <w:lang w:val="sq-AL"/>
        </w:rPr>
        <w:t>t e tjera q</w:t>
      </w:r>
      <w:r w:rsidR="009F5476" w:rsidRPr="001468DA">
        <w:rPr>
          <w:rFonts w:ascii="Times New Roman" w:hAnsi="Times New Roman"/>
          <w:sz w:val="24"/>
          <w:szCs w:val="24"/>
          <w:lang w:val="sq-AL"/>
        </w:rPr>
        <w:t>ë</w:t>
      </w:r>
      <w:r w:rsidR="00495E8B" w:rsidRPr="001468DA">
        <w:rPr>
          <w:rFonts w:ascii="Times New Roman" w:hAnsi="Times New Roman"/>
          <w:sz w:val="24"/>
          <w:szCs w:val="24"/>
          <w:lang w:val="sq-AL"/>
        </w:rPr>
        <w:t xml:space="preserve"> do jepen me page</w:t>
      </w:r>
      <w:r w:rsidR="00386265" w:rsidRPr="001468DA">
        <w:rPr>
          <w:rFonts w:ascii="Times New Roman" w:hAnsi="Times New Roman"/>
          <w:sz w:val="24"/>
          <w:szCs w:val="24"/>
          <w:lang w:val="sq-AL"/>
        </w:rPr>
        <w:t>s</w:t>
      </w:r>
      <w:r w:rsidR="009F5476" w:rsidRPr="001468DA">
        <w:rPr>
          <w:rFonts w:ascii="Times New Roman" w:hAnsi="Times New Roman"/>
          <w:sz w:val="24"/>
          <w:szCs w:val="24"/>
          <w:lang w:val="sq-AL"/>
        </w:rPr>
        <w:t>ë</w:t>
      </w:r>
      <w:r w:rsidR="00386265" w:rsidRPr="001468DA">
        <w:rPr>
          <w:rFonts w:ascii="Times New Roman" w:hAnsi="Times New Roman"/>
          <w:sz w:val="24"/>
          <w:szCs w:val="24"/>
          <w:lang w:val="sq-AL"/>
        </w:rPr>
        <w:t xml:space="preserve"> </w:t>
      </w:r>
      <w:r w:rsidR="00A214AA" w:rsidRPr="001468DA">
        <w:rPr>
          <w:rFonts w:ascii="Times New Roman" w:hAnsi="Times New Roman"/>
          <w:sz w:val="24"/>
          <w:szCs w:val="24"/>
          <w:lang w:val="sq-AL"/>
        </w:rPr>
        <w:t>do t</w:t>
      </w:r>
      <w:r w:rsidR="009F5476" w:rsidRPr="001468DA">
        <w:rPr>
          <w:rFonts w:ascii="Times New Roman" w:hAnsi="Times New Roman"/>
          <w:sz w:val="24"/>
          <w:szCs w:val="24"/>
          <w:lang w:val="sq-AL"/>
        </w:rPr>
        <w:t>ë</w:t>
      </w:r>
      <w:r w:rsidR="00A214AA" w:rsidRPr="001468DA">
        <w:rPr>
          <w:rFonts w:ascii="Times New Roman" w:hAnsi="Times New Roman"/>
          <w:sz w:val="24"/>
          <w:szCs w:val="24"/>
          <w:lang w:val="sq-AL"/>
        </w:rPr>
        <w:t xml:space="preserve"> aplikohen t</w:t>
      </w:r>
      <w:r w:rsidR="009F5476" w:rsidRPr="001468DA">
        <w:rPr>
          <w:rFonts w:ascii="Times New Roman" w:hAnsi="Times New Roman"/>
          <w:sz w:val="24"/>
          <w:szCs w:val="24"/>
          <w:lang w:val="sq-AL"/>
        </w:rPr>
        <w:t>ë</w:t>
      </w:r>
      <w:r w:rsidR="00A214AA" w:rsidRPr="001468DA">
        <w:rPr>
          <w:rFonts w:ascii="Times New Roman" w:hAnsi="Times New Roman"/>
          <w:sz w:val="24"/>
          <w:szCs w:val="24"/>
          <w:lang w:val="sq-AL"/>
        </w:rPr>
        <w:t xml:space="preserve"> njejtat tarifa</w:t>
      </w:r>
      <w:r w:rsidR="00F976A6" w:rsidRPr="001468DA">
        <w:rPr>
          <w:rFonts w:ascii="Times New Roman" w:hAnsi="Times New Roman"/>
          <w:sz w:val="24"/>
          <w:szCs w:val="24"/>
          <w:lang w:val="sq-AL"/>
        </w:rPr>
        <w:t xml:space="preserve"> dhe bilanci </w:t>
      </w:r>
      <w:r w:rsidR="00573E29" w:rsidRPr="001468DA">
        <w:rPr>
          <w:rFonts w:ascii="Times New Roman" w:hAnsi="Times New Roman"/>
          <w:sz w:val="24"/>
          <w:szCs w:val="24"/>
          <w:lang w:val="sq-AL"/>
        </w:rPr>
        <w:t>p</w:t>
      </w:r>
      <w:r w:rsidR="009F5476" w:rsidRPr="001468DA">
        <w:rPr>
          <w:rFonts w:ascii="Times New Roman" w:hAnsi="Times New Roman"/>
          <w:sz w:val="24"/>
          <w:szCs w:val="24"/>
          <w:lang w:val="sq-AL"/>
        </w:rPr>
        <w:t>ë</w:t>
      </w:r>
      <w:r w:rsidR="00573E29" w:rsidRPr="001468DA">
        <w:rPr>
          <w:rFonts w:ascii="Times New Roman" w:hAnsi="Times New Roman"/>
          <w:sz w:val="24"/>
          <w:szCs w:val="24"/>
          <w:lang w:val="sq-AL"/>
        </w:rPr>
        <w:t>r koston do t</w:t>
      </w:r>
      <w:r w:rsidR="009F5476" w:rsidRPr="001468DA">
        <w:rPr>
          <w:rFonts w:ascii="Times New Roman" w:hAnsi="Times New Roman"/>
          <w:sz w:val="24"/>
          <w:szCs w:val="24"/>
          <w:lang w:val="sq-AL"/>
        </w:rPr>
        <w:t>ë</w:t>
      </w:r>
      <w:r w:rsidR="00573E29" w:rsidRPr="001468DA">
        <w:rPr>
          <w:rFonts w:ascii="Times New Roman" w:hAnsi="Times New Roman"/>
          <w:sz w:val="24"/>
          <w:szCs w:val="24"/>
          <w:lang w:val="sq-AL"/>
        </w:rPr>
        <w:t xml:space="preserve"> jet</w:t>
      </w:r>
      <w:r w:rsidR="009F5476" w:rsidRPr="001468DA">
        <w:rPr>
          <w:rFonts w:ascii="Times New Roman" w:hAnsi="Times New Roman"/>
          <w:sz w:val="24"/>
          <w:szCs w:val="24"/>
          <w:lang w:val="sq-AL"/>
        </w:rPr>
        <w:t>ë</w:t>
      </w:r>
      <w:r w:rsidR="00573E29" w:rsidRPr="001468DA">
        <w:rPr>
          <w:rFonts w:ascii="Times New Roman" w:hAnsi="Times New Roman"/>
          <w:sz w:val="24"/>
          <w:szCs w:val="24"/>
          <w:lang w:val="sq-AL"/>
        </w:rPr>
        <w:t xml:space="preserve"> vet</w:t>
      </w:r>
      <w:r w:rsidR="009F5476" w:rsidRPr="001468DA">
        <w:rPr>
          <w:rFonts w:ascii="Times New Roman" w:hAnsi="Times New Roman"/>
          <w:sz w:val="24"/>
          <w:szCs w:val="24"/>
          <w:lang w:val="sq-AL"/>
        </w:rPr>
        <w:t>ë</w:t>
      </w:r>
      <w:r w:rsidR="00573E29" w:rsidRPr="001468DA">
        <w:rPr>
          <w:rFonts w:ascii="Times New Roman" w:hAnsi="Times New Roman"/>
          <w:sz w:val="24"/>
          <w:szCs w:val="24"/>
          <w:lang w:val="sq-AL"/>
        </w:rPr>
        <w:t>m pozitiv, pra do t</w:t>
      </w:r>
      <w:r w:rsidR="009F5476" w:rsidRPr="001468DA">
        <w:rPr>
          <w:rFonts w:ascii="Times New Roman" w:hAnsi="Times New Roman"/>
          <w:sz w:val="24"/>
          <w:szCs w:val="24"/>
          <w:lang w:val="sq-AL"/>
        </w:rPr>
        <w:t>ë</w:t>
      </w:r>
      <w:r w:rsidR="00573E29" w:rsidRPr="001468DA">
        <w:rPr>
          <w:rFonts w:ascii="Times New Roman" w:hAnsi="Times New Roman"/>
          <w:sz w:val="24"/>
          <w:szCs w:val="24"/>
          <w:lang w:val="sq-AL"/>
        </w:rPr>
        <w:t xml:space="preserve"> kemi vet</w:t>
      </w:r>
      <w:r w:rsidR="009F5476" w:rsidRPr="001468DA">
        <w:rPr>
          <w:rFonts w:ascii="Times New Roman" w:hAnsi="Times New Roman"/>
          <w:sz w:val="24"/>
          <w:szCs w:val="24"/>
          <w:lang w:val="sq-AL"/>
        </w:rPr>
        <w:t>ë</w:t>
      </w:r>
      <w:r w:rsidR="00573E29" w:rsidRPr="001468DA">
        <w:rPr>
          <w:rFonts w:ascii="Times New Roman" w:hAnsi="Times New Roman"/>
          <w:sz w:val="24"/>
          <w:szCs w:val="24"/>
          <w:lang w:val="sq-AL"/>
        </w:rPr>
        <w:t>m derdhje n</w:t>
      </w:r>
      <w:r w:rsidR="009F5476" w:rsidRPr="001468DA">
        <w:rPr>
          <w:rFonts w:ascii="Times New Roman" w:hAnsi="Times New Roman"/>
          <w:sz w:val="24"/>
          <w:szCs w:val="24"/>
          <w:lang w:val="sq-AL"/>
        </w:rPr>
        <w:t>ë</w:t>
      </w:r>
      <w:r w:rsidR="00573E29" w:rsidRPr="001468DA">
        <w:rPr>
          <w:rFonts w:ascii="Times New Roman" w:hAnsi="Times New Roman"/>
          <w:sz w:val="24"/>
          <w:szCs w:val="24"/>
          <w:lang w:val="sq-AL"/>
        </w:rPr>
        <w:t xml:space="preserve"> buxh</w:t>
      </w:r>
      <w:r w:rsidR="00720EE9" w:rsidRPr="001468DA">
        <w:rPr>
          <w:rFonts w:ascii="Times New Roman" w:hAnsi="Times New Roman"/>
          <w:sz w:val="24"/>
          <w:szCs w:val="24"/>
          <w:lang w:val="sq-AL"/>
        </w:rPr>
        <w:t>etin e shtetit pa kosto shtes</w:t>
      </w:r>
      <w:r w:rsidR="009F5476" w:rsidRPr="001468DA">
        <w:rPr>
          <w:rFonts w:ascii="Times New Roman" w:hAnsi="Times New Roman"/>
          <w:sz w:val="24"/>
          <w:szCs w:val="24"/>
          <w:lang w:val="sq-AL"/>
        </w:rPr>
        <w:t>ë</w:t>
      </w:r>
      <w:r w:rsidR="00720EE9" w:rsidRPr="001468DA">
        <w:rPr>
          <w:rFonts w:ascii="Times New Roman" w:hAnsi="Times New Roman"/>
          <w:sz w:val="24"/>
          <w:szCs w:val="24"/>
          <w:lang w:val="sq-AL"/>
        </w:rPr>
        <w:t xml:space="preserve"> p</w:t>
      </w:r>
      <w:r w:rsidR="009F5476" w:rsidRPr="001468DA">
        <w:rPr>
          <w:rFonts w:ascii="Times New Roman" w:hAnsi="Times New Roman"/>
          <w:sz w:val="24"/>
          <w:szCs w:val="24"/>
          <w:lang w:val="sq-AL"/>
        </w:rPr>
        <w:t>ë</w:t>
      </w:r>
      <w:r w:rsidR="00720EE9" w:rsidRPr="001468DA">
        <w:rPr>
          <w:rFonts w:ascii="Times New Roman" w:hAnsi="Times New Roman"/>
          <w:sz w:val="24"/>
          <w:szCs w:val="24"/>
          <w:lang w:val="sq-AL"/>
        </w:rPr>
        <w:t>r DPS</w:t>
      </w:r>
      <w:r w:rsidR="00386265" w:rsidRPr="001468DA">
        <w:rPr>
          <w:rFonts w:ascii="Times New Roman" w:hAnsi="Times New Roman"/>
          <w:sz w:val="24"/>
          <w:szCs w:val="24"/>
          <w:lang w:val="sq-AL"/>
        </w:rPr>
        <w:t>.</w:t>
      </w:r>
    </w:p>
    <w:p w:rsidR="005A05ED" w:rsidRPr="001468DA" w:rsidRDefault="005A05ED" w:rsidP="005A05ED">
      <w:pPr>
        <w:jc w:val="both"/>
        <w:rPr>
          <w:rFonts w:ascii="Times New Roman" w:hAnsi="Times New Roman"/>
          <w:sz w:val="24"/>
          <w:szCs w:val="24"/>
          <w:lang w:val="sq-AL"/>
        </w:rPr>
      </w:pPr>
    </w:p>
    <w:p w:rsidR="005A05ED" w:rsidRPr="001468DA" w:rsidRDefault="005A05ED" w:rsidP="005A05ED">
      <w:pPr>
        <w:jc w:val="both"/>
        <w:rPr>
          <w:rFonts w:ascii="Times New Roman" w:hAnsi="Times New Roman"/>
          <w:sz w:val="24"/>
          <w:szCs w:val="24"/>
          <w:lang w:val="sq-AL"/>
        </w:rPr>
      </w:pPr>
      <w:r w:rsidRPr="001468DA">
        <w:rPr>
          <w:rFonts w:ascii="Times New Roman" w:hAnsi="Times New Roman"/>
          <w:sz w:val="24"/>
          <w:szCs w:val="24"/>
          <w:lang w:val="sq-AL"/>
        </w:rPr>
        <w:t xml:space="preserve">Përfituesit kryesorë të </w:t>
      </w:r>
      <w:r w:rsidR="00C558B6">
        <w:rPr>
          <w:rFonts w:ascii="Times New Roman" w:hAnsi="Times New Roman"/>
          <w:sz w:val="24"/>
          <w:szCs w:val="24"/>
          <w:lang w:val="sq-AL"/>
        </w:rPr>
        <w:t>opsionit të preferuar</w:t>
      </w:r>
      <w:r w:rsidRPr="001468DA">
        <w:rPr>
          <w:rFonts w:ascii="Times New Roman" w:hAnsi="Times New Roman"/>
          <w:sz w:val="24"/>
          <w:szCs w:val="24"/>
          <w:lang w:val="sq-AL"/>
        </w:rPr>
        <w:t xml:space="preserve"> janë të gjithë </w:t>
      </w:r>
      <w:r w:rsidR="00E928A8" w:rsidRPr="001468DA">
        <w:rPr>
          <w:rFonts w:ascii="Times New Roman" w:hAnsi="Times New Roman"/>
          <w:sz w:val="24"/>
          <w:szCs w:val="24"/>
          <w:lang w:val="sq-AL"/>
        </w:rPr>
        <w:t>operator</w:t>
      </w:r>
      <w:r w:rsidR="009F5476" w:rsidRPr="001468DA">
        <w:rPr>
          <w:rFonts w:ascii="Times New Roman" w:hAnsi="Times New Roman"/>
          <w:sz w:val="24"/>
          <w:szCs w:val="24"/>
          <w:lang w:val="sq-AL"/>
        </w:rPr>
        <w:t>ë</w:t>
      </w:r>
      <w:r w:rsidR="00E928A8" w:rsidRPr="001468DA">
        <w:rPr>
          <w:rFonts w:ascii="Times New Roman" w:hAnsi="Times New Roman"/>
          <w:sz w:val="24"/>
          <w:szCs w:val="24"/>
          <w:lang w:val="sq-AL"/>
        </w:rPr>
        <w:t xml:space="preserve">t </w:t>
      </w:r>
      <w:r w:rsidRPr="001468DA">
        <w:rPr>
          <w:rFonts w:ascii="Times New Roman" w:hAnsi="Times New Roman"/>
          <w:sz w:val="24"/>
          <w:szCs w:val="24"/>
          <w:lang w:val="sq-AL"/>
        </w:rPr>
        <w:t xml:space="preserve">ekonomikë që do të operojnë në sistemin e rrugëve me pagesë. Numri i mundshëm i këtyre operatorëve nuk dihet por duke gjykuar nga politikat e </w:t>
      </w:r>
      <w:r w:rsidR="00E928A8" w:rsidRPr="001468DA">
        <w:rPr>
          <w:rFonts w:ascii="Times New Roman" w:hAnsi="Times New Roman"/>
          <w:sz w:val="24"/>
          <w:szCs w:val="24"/>
          <w:lang w:val="sq-AL"/>
        </w:rPr>
        <w:t xml:space="preserve">qeverisë </w:t>
      </w:r>
      <w:r w:rsidRPr="001468DA">
        <w:rPr>
          <w:rFonts w:ascii="Times New Roman" w:hAnsi="Times New Roman"/>
          <w:sz w:val="24"/>
          <w:szCs w:val="24"/>
          <w:lang w:val="sq-AL"/>
        </w:rPr>
        <w:t xml:space="preserve">lidhur me aplikimin e sistemit të pagesës në rrugë, mendohet që në të ardhmen ky numër </w:t>
      </w:r>
      <w:r w:rsidR="00096704">
        <w:rPr>
          <w:rFonts w:ascii="Times New Roman" w:hAnsi="Times New Roman"/>
          <w:sz w:val="24"/>
          <w:szCs w:val="24"/>
          <w:lang w:val="sq-AL"/>
        </w:rPr>
        <w:t xml:space="preserve">të </w:t>
      </w:r>
      <w:r w:rsidRPr="001468DA">
        <w:rPr>
          <w:rFonts w:ascii="Times New Roman" w:hAnsi="Times New Roman"/>
          <w:sz w:val="24"/>
          <w:szCs w:val="24"/>
          <w:lang w:val="sq-AL"/>
        </w:rPr>
        <w:t xml:space="preserve">mos jetë me shumë se 3-4 </w:t>
      </w:r>
      <w:r w:rsidR="00E928A8" w:rsidRPr="001468DA">
        <w:rPr>
          <w:rFonts w:ascii="Times New Roman" w:hAnsi="Times New Roman"/>
          <w:sz w:val="24"/>
          <w:szCs w:val="24"/>
          <w:lang w:val="sq-AL"/>
        </w:rPr>
        <w:t>operator</w:t>
      </w:r>
      <w:r w:rsidR="009F5476" w:rsidRPr="001468DA">
        <w:rPr>
          <w:rFonts w:ascii="Times New Roman" w:hAnsi="Times New Roman"/>
          <w:sz w:val="24"/>
          <w:szCs w:val="24"/>
          <w:lang w:val="sq-AL"/>
        </w:rPr>
        <w:t>ë</w:t>
      </w:r>
      <w:r w:rsidR="00E928A8" w:rsidRPr="001468DA">
        <w:rPr>
          <w:rFonts w:ascii="Times New Roman" w:hAnsi="Times New Roman"/>
          <w:sz w:val="24"/>
          <w:szCs w:val="24"/>
          <w:lang w:val="sq-AL"/>
        </w:rPr>
        <w:t xml:space="preserve"> </w:t>
      </w:r>
      <w:r w:rsidRPr="001468DA">
        <w:rPr>
          <w:rFonts w:ascii="Times New Roman" w:hAnsi="Times New Roman"/>
          <w:sz w:val="24"/>
          <w:szCs w:val="24"/>
          <w:lang w:val="sq-AL"/>
        </w:rPr>
        <w:t xml:space="preserve">ekonomikë në total. </w:t>
      </w:r>
    </w:p>
    <w:p w:rsidR="005A05ED" w:rsidRPr="001468DA" w:rsidRDefault="005A05ED" w:rsidP="005A05ED">
      <w:pPr>
        <w:jc w:val="both"/>
        <w:rPr>
          <w:rFonts w:ascii="Times New Roman" w:hAnsi="Times New Roman"/>
          <w:sz w:val="24"/>
          <w:szCs w:val="24"/>
          <w:lang w:val="sq-AL"/>
        </w:rPr>
      </w:pPr>
    </w:p>
    <w:p w:rsidR="005A05ED" w:rsidRPr="001468DA" w:rsidRDefault="005A05ED" w:rsidP="005A05ED">
      <w:pPr>
        <w:jc w:val="both"/>
        <w:rPr>
          <w:rFonts w:ascii="Times New Roman" w:hAnsi="Times New Roman"/>
          <w:sz w:val="24"/>
          <w:szCs w:val="24"/>
          <w:lang w:val="sq-AL"/>
        </w:rPr>
      </w:pPr>
      <w:r w:rsidRPr="001468DA">
        <w:rPr>
          <w:rFonts w:ascii="Times New Roman" w:hAnsi="Times New Roman"/>
          <w:sz w:val="24"/>
          <w:szCs w:val="24"/>
          <w:lang w:val="sq-AL"/>
        </w:rPr>
        <w:t xml:space="preserve">Vlerat monetare të përfitimeve nga aplikimi i DIGITALPASS në total ende nuk dihen </w:t>
      </w:r>
      <w:r w:rsidR="00BA3271" w:rsidRPr="001468DA">
        <w:rPr>
          <w:rFonts w:ascii="Times New Roman" w:hAnsi="Times New Roman"/>
          <w:sz w:val="24"/>
          <w:szCs w:val="24"/>
          <w:lang w:val="sq-AL"/>
        </w:rPr>
        <w:t xml:space="preserve">pasi </w:t>
      </w:r>
      <w:r w:rsidR="007E6E2A" w:rsidRPr="001468DA">
        <w:rPr>
          <w:rFonts w:ascii="Times New Roman" w:hAnsi="Times New Roman"/>
          <w:sz w:val="24"/>
          <w:szCs w:val="24"/>
          <w:lang w:val="sq-AL"/>
        </w:rPr>
        <w:t xml:space="preserve"> </w:t>
      </w:r>
      <w:r w:rsidRPr="001468DA">
        <w:rPr>
          <w:rFonts w:ascii="Times New Roman" w:hAnsi="Times New Roman"/>
          <w:sz w:val="24"/>
          <w:szCs w:val="24"/>
          <w:lang w:val="sq-AL"/>
        </w:rPr>
        <w:t xml:space="preserve"> duhet bërë një vlerësim i fluksit të kalimit të automjeteve, si dhe duhet të përcaktohen llojet e tarifave që do të duhet të aplikohen në të ardhmen në përputhje edhe me kategoritë e rrugeve kombëtare dhe kategorine e automjeteve</w:t>
      </w:r>
      <w:r w:rsidR="007E6E2A" w:rsidRPr="001468DA">
        <w:rPr>
          <w:rFonts w:ascii="Times New Roman" w:hAnsi="Times New Roman"/>
          <w:sz w:val="24"/>
          <w:szCs w:val="24"/>
          <w:lang w:val="sq-AL"/>
        </w:rPr>
        <w:t xml:space="preserve">. Por për momentin </w:t>
      </w:r>
      <w:r w:rsidR="00226922" w:rsidRPr="001468DA">
        <w:rPr>
          <w:rFonts w:ascii="Times New Roman" w:hAnsi="Times New Roman"/>
          <w:sz w:val="24"/>
          <w:szCs w:val="24"/>
          <w:lang w:val="sq-AL"/>
        </w:rPr>
        <w:t xml:space="preserve">me </w:t>
      </w:r>
      <w:r w:rsidR="007E6E2A" w:rsidRPr="001468DA">
        <w:rPr>
          <w:rFonts w:ascii="Times New Roman" w:hAnsi="Times New Roman"/>
          <w:sz w:val="24"/>
          <w:szCs w:val="24"/>
          <w:lang w:val="sq-AL"/>
        </w:rPr>
        <w:t xml:space="preserve">supozimin se për një </w:t>
      </w:r>
      <w:r w:rsidR="00226922" w:rsidRPr="001468DA">
        <w:rPr>
          <w:rFonts w:ascii="Times New Roman" w:hAnsi="Times New Roman"/>
          <w:sz w:val="24"/>
          <w:szCs w:val="24"/>
          <w:lang w:val="sq-AL"/>
        </w:rPr>
        <w:t xml:space="preserve">periudhë </w:t>
      </w:r>
      <w:r w:rsidR="007E6E2A" w:rsidRPr="001468DA">
        <w:rPr>
          <w:rFonts w:ascii="Times New Roman" w:hAnsi="Times New Roman"/>
          <w:sz w:val="24"/>
          <w:szCs w:val="24"/>
          <w:lang w:val="sq-AL"/>
        </w:rPr>
        <w:t xml:space="preserve">10 vjecare mund të </w:t>
      </w:r>
      <w:r w:rsidR="00226922" w:rsidRPr="001468DA">
        <w:rPr>
          <w:rFonts w:ascii="Times New Roman" w:hAnsi="Times New Roman"/>
          <w:sz w:val="24"/>
          <w:szCs w:val="24"/>
          <w:lang w:val="sq-AL"/>
        </w:rPr>
        <w:t xml:space="preserve">jepet </w:t>
      </w:r>
      <w:r w:rsidR="007E6E2A" w:rsidRPr="001468DA">
        <w:rPr>
          <w:rFonts w:ascii="Times New Roman" w:hAnsi="Times New Roman"/>
          <w:sz w:val="24"/>
          <w:szCs w:val="24"/>
          <w:lang w:val="sq-AL"/>
        </w:rPr>
        <w:t xml:space="preserve">e drejta </w:t>
      </w:r>
      <w:r w:rsidR="00226922" w:rsidRPr="001468DA">
        <w:rPr>
          <w:rFonts w:ascii="Times New Roman" w:hAnsi="Times New Roman"/>
          <w:sz w:val="24"/>
          <w:szCs w:val="24"/>
          <w:lang w:val="sq-AL"/>
        </w:rPr>
        <w:t xml:space="preserve">operatorëve </w:t>
      </w:r>
      <w:r w:rsidR="007E6E2A" w:rsidRPr="001468DA">
        <w:rPr>
          <w:rFonts w:ascii="Times New Roman" w:hAnsi="Times New Roman"/>
          <w:sz w:val="24"/>
          <w:szCs w:val="24"/>
          <w:lang w:val="sq-AL"/>
        </w:rPr>
        <w:t xml:space="preserve">ekonomikë që të ngrejnë sistemet e kalimit të rrugëve me pagesë, mund të llogaritet tarifa </w:t>
      </w:r>
      <w:r w:rsidR="007E6E2A" w:rsidRPr="001468DA">
        <w:rPr>
          <w:rFonts w:ascii="Times New Roman" w:hAnsi="Times New Roman"/>
          <w:sz w:val="24"/>
          <w:szCs w:val="24"/>
          <w:lang w:val="sq-AL"/>
        </w:rPr>
        <w:lastRenderedPageBreak/>
        <w:t>që duhet të paguhen nga këta operatorë për marrjen e licensës dhe rinovimin vjetor</w:t>
      </w:r>
      <w:r w:rsidR="00127535" w:rsidRPr="001468DA">
        <w:rPr>
          <w:rFonts w:ascii="Times New Roman" w:hAnsi="Times New Roman"/>
          <w:sz w:val="24"/>
          <w:szCs w:val="24"/>
          <w:lang w:val="sq-AL"/>
        </w:rPr>
        <w:t>, vlerat si m</w:t>
      </w:r>
      <w:r w:rsidR="009F5476" w:rsidRPr="001468DA">
        <w:rPr>
          <w:rFonts w:ascii="Times New Roman" w:hAnsi="Times New Roman"/>
          <w:sz w:val="24"/>
          <w:szCs w:val="24"/>
          <w:lang w:val="sq-AL"/>
        </w:rPr>
        <w:t>ë</w:t>
      </w:r>
      <w:r w:rsidR="00127535" w:rsidRPr="001468DA">
        <w:rPr>
          <w:rFonts w:ascii="Times New Roman" w:hAnsi="Times New Roman"/>
          <w:sz w:val="24"/>
          <w:szCs w:val="24"/>
          <w:lang w:val="sq-AL"/>
        </w:rPr>
        <w:t xml:space="preserve"> sip</w:t>
      </w:r>
      <w:r w:rsidR="009F5476" w:rsidRPr="001468DA">
        <w:rPr>
          <w:rFonts w:ascii="Times New Roman" w:hAnsi="Times New Roman"/>
          <w:sz w:val="24"/>
          <w:szCs w:val="24"/>
          <w:lang w:val="sq-AL"/>
        </w:rPr>
        <w:t>ë</w:t>
      </w:r>
      <w:r w:rsidR="00127535" w:rsidRPr="001468DA">
        <w:rPr>
          <w:rFonts w:ascii="Times New Roman" w:hAnsi="Times New Roman"/>
          <w:sz w:val="24"/>
          <w:szCs w:val="24"/>
          <w:lang w:val="sq-AL"/>
        </w:rPr>
        <w:t>r parashikuar.</w:t>
      </w:r>
    </w:p>
    <w:p w:rsidR="005A05ED" w:rsidRPr="001468DA" w:rsidRDefault="005A05ED" w:rsidP="005A05ED">
      <w:pPr>
        <w:jc w:val="both"/>
        <w:rPr>
          <w:rFonts w:ascii="Times New Roman" w:hAnsi="Times New Roman"/>
          <w:sz w:val="24"/>
          <w:szCs w:val="24"/>
          <w:lang w:val="sq-AL"/>
        </w:rPr>
      </w:pPr>
    </w:p>
    <w:p w:rsidR="005A05ED" w:rsidRPr="001468DA" w:rsidRDefault="005A05ED" w:rsidP="005A05ED">
      <w:pPr>
        <w:jc w:val="both"/>
        <w:rPr>
          <w:rFonts w:ascii="Times New Roman" w:hAnsi="Times New Roman"/>
          <w:sz w:val="24"/>
          <w:szCs w:val="24"/>
          <w:lang w:val="sq-AL"/>
        </w:rPr>
      </w:pPr>
      <w:r w:rsidRPr="001468DA">
        <w:rPr>
          <w:rFonts w:ascii="Times New Roman" w:hAnsi="Times New Roman"/>
          <w:sz w:val="24"/>
          <w:szCs w:val="24"/>
          <w:lang w:val="sq-AL"/>
        </w:rPr>
        <w:t xml:space="preserve">Propozimi do të sjellë përfitime ekonomike të drejtpërdrejta për operatorët ekonomikë që do të veprojnë në këtë sektor, pasi do të mund të gjenerojnë të ardhura nga aplikimi i tarifave si dhe nga vetë </w:t>
      </w:r>
      <w:r w:rsidR="00895733" w:rsidRPr="001468DA">
        <w:rPr>
          <w:rFonts w:ascii="Times New Roman" w:hAnsi="Times New Roman"/>
          <w:sz w:val="24"/>
          <w:szCs w:val="24"/>
          <w:lang w:val="sq-AL"/>
        </w:rPr>
        <w:t xml:space="preserve">ngritja dhe funksionimi </w:t>
      </w:r>
      <w:r w:rsidRPr="001468DA">
        <w:rPr>
          <w:rFonts w:ascii="Times New Roman" w:hAnsi="Times New Roman"/>
          <w:sz w:val="24"/>
          <w:szCs w:val="24"/>
          <w:lang w:val="sq-AL"/>
        </w:rPr>
        <w:t>i</w:t>
      </w:r>
      <w:r w:rsidR="00895733" w:rsidRPr="001468DA">
        <w:rPr>
          <w:rFonts w:ascii="Times New Roman" w:hAnsi="Times New Roman"/>
          <w:sz w:val="24"/>
          <w:szCs w:val="24"/>
          <w:lang w:val="sq-AL"/>
        </w:rPr>
        <w:t xml:space="preserve"> sistemit </w:t>
      </w:r>
      <w:r w:rsidRPr="001468DA">
        <w:rPr>
          <w:rFonts w:ascii="Times New Roman" w:hAnsi="Times New Roman"/>
          <w:sz w:val="24"/>
          <w:szCs w:val="24"/>
          <w:lang w:val="sq-AL"/>
        </w:rPr>
        <w:t xml:space="preserve">DIGITALPASS. </w:t>
      </w:r>
    </w:p>
    <w:p w:rsidR="005A05ED" w:rsidRPr="001468DA" w:rsidRDefault="005A05ED" w:rsidP="005A05ED">
      <w:pPr>
        <w:jc w:val="both"/>
        <w:rPr>
          <w:rFonts w:ascii="Times New Roman" w:hAnsi="Times New Roman"/>
          <w:sz w:val="24"/>
          <w:szCs w:val="24"/>
          <w:lang w:val="sq-AL"/>
        </w:rPr>
      </w:pPr>
    </w:p>
    <w:p w:rsidR="005A05ED" w:rsidRPr="001468DA" w:rsidRDefault="005A05ED" w:rsidP="005A05ED">
      <w:pPr>
        <w:jc w:val="both"/>
        <w:rPr>
          <w:rFonts w:ascii="Times New Roman" w:hAnsi="Times New Roman"/>
          <w:sz w:val="24"/>
          <w:szCs w:val="24"/>
          <w:lang w:val="sq-AL"/>
        </w:rPr>
      </w:pPr>
      <w:r w:rsidRPr="001468DA">
        <w:rPr>
          <w:rFonts w:ascii="Times New Roman" w:hAnsi="Times New Roman"/>
          <w:sz w:val="24"/>
          <w:szCs w:val="24"/>
          <w:lang w:val="sq-AL"/>
        </w:rPr>
        <w:t xml:space="preserve">Propozimi do të sjellë përfitime të drejtpërdrejta ekonomike për sektorin publik, shoqërinë dhe ekonominë e gjerë. Aktivitetet e operatorëve ekonomikë do të mund të rregullohen e monitorohen më mirë, duke siguruar edhe një sistem kontrolli mbi aplikimin e tarifave për përdorimin e rrugëvë. Kjo do të ndihmojë në rritjen e mundësive financiare për financimin e mirëmbajtjes së rrugëve kombëtare si dhe do të ndikojë automatikisht në rritjen e cilësisë së mirembajtjes së tyre.    </w:t>
      </w:r>
    </w:p>
    <w:p w:rsidR="005A05ED" w:rsidRPr="001468DA" w:rsidRDefault="005A05ED" w:rsidP="005A05ED">
      <w:pPr>
        <w:jc w:val="both"/>
        <w:rPr>
          <w:rFonts w:ascii="Times New Roman" w:hAnsi="Times New Roman"/>
          <w:sz w:val="24"/>
          <w:szCs w:val="24"/>
          <w:lang w:val="sq-AL"/>
        </w:rPr>
      </w:pPr>
    </w:p>
    <w:p w:rsidR="001C28BB" w:rsidRPr="001468DA" w:rsidRDefault="005A05ED" w:rsidP="007E6E2A">
      <w:pPr>
        <w:jc w:val="both"/>
        <w:rPr>
          <w:rFonts w:ascii="Times New Roman" w:hAnsi="Times New Roman"/>
          <w:sz w:val="24"/>
          <w:szCs w:val="24"/>
          <w:lang w:val="sq-AL"/>
        </w:rPr>
      </w:pPr>
      <w:r w:rsidRPr="001468DA">
        <w:rPr>
          <w:rFonts w:ascii="Times New Roman" w:hAnsi="Times New Roman"/>
          <w:sz w:val="24"/>
          <w:szCs w:val="24"/>
          <w:lang w:val="sq-AL"/>
        </w:rPr>
        <w:t>Një kuadër rregullator i miratuar me ligj pas-sjell shërbim të njejtë për të gjithë dhe barazi për operatorët ekonomikë, duke rregulluar dhe konkurencën në treg.</w:t>
      </w:r>
      <w:r w:rsidR="00061F35">
        <w:rPr>
          <w:rFonts w:ascii="Times New Roman" w:hAnsi="Times New Roman"/>
          <w:sz w:val="24"/>
          <w:szCs w:val="24"/>
          <w:lang w:val="sq-AL"/>
        </w:rPr>
        <w:t xml:space="preserve"> </w:t>
      </w:r>
      <w:r w:rsidR="002D4141" w:rsidRPr="001468DA">
        <w:rPr>
          <w:rFonts w:ascii="Times New Roman" w:hAnsi="Times New Roman"/>
          <w:sz w:val="24"/>
          <w:szCs w:val="24"/>
          <w:lang w:val="sq-AL"/>
        </w:rPr>
        <w:t>Rregullimi i kuadrit ligjor</w:t>
      </w:r>
      <w:r w:rsidR="00C36DB3" w:rsidRPr="001468DA">
        <w:rPr>
          <w:rFonts w:ascii="Times New Roman" w:hAnsi="Times New Roman"/>
          <w:sz w:val="24"/>
          <w:szCs w:val="24"/>
          <w:lang w:val="sq-AL"/>
        </w:rPr>
        <w:t xml:space="preserve"> ekzistues</w:t>
      </w:r>
      <w:r w:rsidR="002D4141" w:rsidRPr="001468DA">
        <w:rPr>
          <w:rFonts w:ascii="Times New Roman" w:hAnsi="Times New Roman"/>
          <w:sz w:val="24"/>
          <w:szCs w:val="24"/>
          <w:lang w:val="sq-AL"/>
        </w:rPr>
        <w:t>, nga ana e qeveris</w:t>
      </w:r>
      <w:r w:rsidR="00610209" w:rsidRPr="001468DA">
        <w:rPr>
          <w:rFonts w:ascii="Times New Roman" w:hAnsi="Times New Roman"/>
          <w:sz w:val="24"/>
          <w:szCs w:val="24"/>
          <w:lang w:val="sq-AL"/>
        </w:rPr>
        <w:t>ë</w:t>
      </w:r>
      <w:r w:rsidR="002D4141" w:rsidRPr="001468DA">
        <w:rPr>
          <w:rFonts w:ascii="Times New Roman" w:hAnsi="Times New Roman"/>
          <w:sz w:val="24"/>
          <w:szCs w:val="24"/>
          <w:lang w:val="sq-AL"/>
        </w:rPr>
        <w:t>, n</w:t>
      </w:r>
      <w:r w:rsidR="00610209" w:rsidRPr="001468DA">
        <w:rPr>
          <w:rFonts w:ascii="Times New Roman" w:hAnsi="Times New Roman"/>
          <w:sz w:val="24"/>
          <w:szCs w:val="24"/>
          <w:lang w:val="sq-AL"/>
        </w:rPr>
        <w:t>ë</w:t>
      </w:r>
      <w:r w:rsidR="002D4141" w:rsidRPr="001468DA">
        <w:rPr>
          <w:rFonts w:ascii="Times New Roman" w:hAnsi="Times New Roman"/>
          <w:sz w:val="24"/>
          <w:szCs w:val="24"/>
          <w:lang w:val="sq-AL"/>
        </w:rPr>
        <w:t xml:space="preserve"> p</w:t>
      </w:r>
      <w:r w:rsidR="00610209" w:rsidRPr="001468DA">
        <w:rPr>
          <w:rFonts w:ascii="Times New Roman" w:hAnsi="Times New Roman"/>
          <w:sz w:val="24"/>
          <w:szCs w:val="24"/>
          <w:lang w:val="sq-AL"/>
        </w:rPr>
        <w:t>ë</w:t>
      </w:r>
      <w:r w:rsidR="002D4141" w:rsidRPr="001468DA">
        <w:rPr>
          <w:rFonts w:ascii="Times New Roman" w:hAnsi="Times New Roman"/>
          <w:sz w:val="24"/>
          <w:szCs w:val="24"/>
          <w:lang w:val="sq-AL"/>
        </w:rPr>
        <w:t>rmbushje t</w:t>
      </w:r>
      <w:r w:rsidR="00610209" w:rsidRPr="001468DA">
        <w:rPr>
          <w:rFonts w:ascii="Times New Roman" w:hAnsi="Times New Roman"/>
          <w:sz w:val="24"/>
          <w:szCs w:val="24"/>
          <w:lang w:val="sq-AL"/>
        </w:rPr>
        <w:t>ë</w:t>
      </w:r>
      <w:r w:rsidR="002D4141" w:rsidRPr="001468DA">
        <w:rPr>
          <w:rFonts w:ascii="Times New Roman" w:hAnsi="Times New Roman"/>
          <w:sz w:val="24"/>
          <w:szCs w:val="24"/>
          <w:lang w:val="sq-AL"/>
        </w:rPr>
        <w:t xml:space="preserve"> detyrimeve t</w:t>
      </w:r>
      <w:r w:rsidR="00610209" w:rsidRPr="001468DA">
        <w:rPr>
          <w:rFonts w:ascii="Times New Roman" w:hAnsi="Times New Roman"/>
          <w:sz w:val="24"/>
          <w:szCs w:val="24"/>
          <w:lang w:val="sq-AL"/>
        </w:rPr>
        <w:t>ë</w:t>
      </w:r>
      <w:r w:rsidR="002D4141" w:rsidRPr="001468DA">
        <w:rPr>
          <w:rFonts w:ascii="Times New Roman" w:hAnsi="Times New Roman"/>
          <w:sz w:val="24"/>
          <w:szCs w:val="24"/>
          <w:lang w:val="sq-AL"/>
        </w:rPr>
        <w:t xml:space="preserve"> vendit sa i p</w:t>
      </w:r>
      <w:r w:rsidR="00610209" w:rsidRPr="001468DA">
        <w:rPr>
          <w:rFonts w:ascii="Times New Roman" w:hAnsi="Times New Roman"/>
          <w:sz w:val="24"/>
          <w:szCs w:val="24"/>
          <w:lang w:val="sq-AL"/>
        </w:rPr>
        <w:t>ë</w:t>
      </w:r>
      <w:r w:rsidR="002D4141" w:rsidRPr="001468DA">
        <w:rPr>
          <w:rFonts w:ascii="Times New Roman" w:hAnsi="Times New Roman"/>
          <w:sz w:val="24"/>
          <w:szCs w:val="24"/>
          <w:lang w:val="sq-AL"/>
        </w:rPr>
        <w:t xml:space="preserve">rket </w:t>
      </w:r>
      <w:r w:rsidR="00D045A0" w:rsidRPr="001468DA">
        <w:rPr>
          <w:rFonts w:ascii="Times New Roman" w:hAnsi="Times New Roman"/>
          <w:sz w:val="24"/>
          <w:szCs w:val="24"/>
          <w:lang w:val="sq-AL"/>
        </w:rPr>
        <w:t>marr</w:t>
      </w:r>
      <w:r w:rsidR="00610209" w:rsidRPr="001468DA">
        <w:rPr>
          <w:rFonts w:ascii="Times New Roman" w:hAnsi="Times New Roman"/>
          <w:sz w:val="24"/>
          <w:szCs w:val="24"/>
          <w:lang w:val="sq-AL"/>
        </w:rPr>
        <w:t>ë</w:t>
      </w:r>
      <w:r w:rsidR="00D045A0" w:rsidRPr="001468DA">
        <w:rPr>
          <w:rFonts w:ascii="Times New Roman" w:hAnsi="Times New Roman"/>
          <w:sz w:val="24"/>
          <w:szCs w:val="24"/>
          <w:lang w:val="sq-AL"/>
        </w:rPr>
        <w:t>veshjeve me OBT, CEFTA dhe BE, duke p</w:t>
      </w:r>
      <w:r w:rsidR="00610209" w:rsidRPr="001468DA">
        <w:rPr>
          <w:rFonts w:ascii="Times New Roman" w:hAnsi="Times New Roman"/>
          <w:sz w:val="24"/>
          <w:szCs w:val="24"/>
          <w:lang w:val="sq-AL"/>
        </w:rPr>
        <w:t>ë</w:t>
      </w:r>
      <w:r w:rsidR="00D045A0" w:rsidRPr="001468DA">
        <w:rPr>
          <w:rFonts w:ascii="Times New Roman" w:hAnsi="Times New Roman"/>
          <w:sz w:val="24"/>
          <w:szCs w:val="24"/>
          <w:lang w:val="sq-AL"/>
        </w:rPr>
        <w:t>rdorur t</w:t>
      </w:r>
      <w:r w:rsidR="00610209" w:rsidRPr="001468DA">
        <w:rPr>
          <w:rFonts w:ascii="Times New Roman" w:hAnsi="Times New Roman"/>
          <w:sz w:val="24"/>
          <w:szCs w:val="24"/>
          <w:lang w:val="sq-AL"/>
        </w:rPr>
        <w:t>ë</w:t>
      </w:r>
      <w:r w:rsidR="00D045A0" w:rsidRPr="001468DA">
        <w:rPr>
          <w:rFonts w:ascii="Times New Roman" w:hAnsi="Times New Roman"/>
          <w:sz w:val="24"/>
          <w:szCs w:val="24"/>
          <w:lang w:val="sq-AL"/>
        </w:rPr>
        <w:t xml:space="preserve"> njejtat burime p</w:t>
      </w:r>
      <w:r w:rsidR="00610209" w:rsidRPr="001468DA">
        <w:rPr>
          <w:rFonts w:ascii="Times New Roman" w:hAnsi="Times New Roman"/>
          <w:sz w:val="24"/>
          <w:szCs w:val="24"/>
          <w:lang w:val="sq-AL"/>
        </w:rPr>
        <w:t>ë</w:t>
      </w:r>
      <w:r w:rsidR="00D045A0" w:rsidRPr="001468DA">
        <w:rPr>
          <w:rFonts w:ascii="Times New Roman" w:hAnsi="Times New Roman"/>
          <w:sz w:val="24"/>
          <w:szCs w:val="24"/>
          <w:lang w:val="sq-AL"/>
        </w:rPr>
        <w:t xml:space="preserve">r kryerjen e </w:t>
      </w:r>
      <w:r w:rsidR="00C36DB3" w:rsidRPr="001468DA">
        <w:rPr>
          <w:rFonts w:ascii="Times New Roman" w:hAnsi="Times New Roman"/>
          <w:sz w:val="24"/>
          <w:szCs w:val="24"/>
          <w:lang w:val="sq-AL"/>
        </w:rPr>
        <w:t>funksione</w:t>
      </w:r>
      <w:r w:rsidR="00D045A0" w:rsidRPr="001468DA">
        <w:rPr>
          <w:rFonts w:ascii="Times New Roman" w:hAnsi="Times New Roman"/>
          <w:sz w:val="24"/>
          <w:szCs w:val="24"/>
          <w:lang w:val="sq-AL"/>
        </w:rPr>
        <w:t>ve</w:t>
      </w:r>
      <w:r w:rsidR="00C36DB3" w:rsidRPr="001468DA">
        <w:rPr>
          <w:rFonts w:ascii="Times New Roman" w:hAnsi="Times New Roman"/>
          <w:sz w:val="24"/>
          <w:szCs w:val="24"/>
          <w:lang w:val="sq-AL"/>
        </w:rPr>
        <w:t xml:space="preserve"> </w:t>
      </w:r>
      <w:r w:rsidR="00D045A0" w:rsidRPr="001468DA">
        <w:rPr>
          <w:rFonts w:ascii="Times New Roman" w:hAnsi="Times New Roman"/>
          <w:sz w:val="24"/>
          <w:szCs w:val="24"/>
          <w:lang w:val="sq-AL"/>
        </w:rPr>
        <w:t>t</w:t>
      </w:r>
      <w:r w:rsidR="00610209" w:rsidRPr="001468DA">
        <w:rPr>
          <w:rFonts w:ascii="Times New Roman" w:hAnsi="Times New Roman"/>
          <w:sz w:val="24"/>
          <w:szCs w:val="24"/>
          <w:lang w:val="sq-AL"/>
        </w:rPr>
        <w:t>ë</w:t>
      </w:r>
      <w:r w:rsidR="00D045A0" w:rsidRPr="001468DA">
        <w:rPr>
          <w:rFonts w:ascii="Times New Roman" w:hAnsi="Times New Roman"/>
          <w:sz w:val="24"/>
          <w:szCs w:val="24"/>
          <w:lang w:val="sq-AL"/>
        </w:rPr>
        <w:t xml:space="preserve"> </w:t>
      </w:r>
      <w:r w:rsidR="00C36DB3" w:rsidRPr="001468DA">
        <w:rPr>
          <w:rFonts w:ascii="Times New Roman" w:hAnsi="Times New Roman"/>
          <w:sz w:val="24"/>
          <w:szCs w:val="24"/>
          <w:lang w:val="sq-AL"/>
        </w:rPr>
        <w:t>notifikime</w:t>
      </w:r>
      <w:r w:rsidR="0039365F" w:rsidRPr="001468DA">
        <w:rPr>
          <w:rFonts w:ascii="Times New Roman" w:hAnsi="Times New Roman"/>
          <w:sz w:val="24"/>
          <w:szCs w:val="24"/>
          <w:lang w:val="sq-AL"/>
        </w:rPr>
        <w:t>ve dhe pik</w:t>
      </w:r>
      <w:r w:rsidR="00610209" w:rsidRPr="001468DA">
        <w:rPr>
          <w:rFonts w:ascii="Times New Roman" w:hAnsi="Times New Roman"/>
          <w:sz w:val="24"/>
          <w:szCs w:val="24"/>
          <w:lang w:val="sq-AL"/>
        </w:rPr>
        <w:t>ë</w:t>
      </w:r>
      <w:r w:rsidR="0039365F" w:rsidRPr="001468DA">
        <w:rPr>
          <w:rFonts w:ascii="Times New Roman" w:hAnsi="Times New Roman"/>
          <w:sz w:val="24"/>
          <w:szCs w:val="24"/>
          <w:lang w:val="sq-AL"/>
        </w:rPr>
        <w:t>s s</w:t>
      </w:r>
      <w:r w:rsidR="00610209" w:rsidRPr="001468DA">
        <w:rPr>
          <w:rFonts w:ascii="Times New Roman" w:hAnsi="Times New Roman"/>
          <w:sz w:val="24"/>
          <w:szCs w:val="24"/>
          <w:lang w:val="sq-AL"/>
        </w:rPr>
        <w:t>ë</w:t>
      </w:r>
      <w:r w:rsidR="0039365F" w:rsidRPr="001468DA">
        <w:rPr>
          <w:rFonts w:ascii="Times New Roman" w:hAnsi="Times New Roman"/>
          <w:sz w:val="24"/>
          <w:szCs w:val="24"/>
          <w:lang w:val="sq-AL"/>
        </w:rPr>
        <w:t xml:space="preserve"> referimit</w:t>
      </w:r>
      <w:r w:rsidR="00C36DB3" w:rsidRPr="001468DA">
        <w:rPr>
          <w:rFonts w:ascii="Times New Roman" w:hAnsi="Times New Roman"/>
          <w:sz w:val="24"/>
          <w:szCs w:val="24"/>
          <w:lang w:val="sq-AL"/>
        </w:rPr>
        <w:t xml:space="preserve"> </w:t>
      </w:r>
      <w:r w:rsidR="0039365F" w:rsidRPr="001468DA">
        <w:rPr>
          <w:rFonts w:ascii="Times New Roman" w:hAnsi="Times New Roman"/>
          <w:sz w:val="24"/>
          <w:szCs w:val="24"/>
          <w:lang w:val="sq-AL"/>
        </w:rPr>
        <w:t>p</w:t>
      </w:r>
      <w:r w:rsidR="00610209" w:rsidRPr="001468DA">
        <w:rPr>
          <w:rFonts w:ascii="Times New Roman" w:hAnsi="Times New Roman"/>
          <w:sz w:val="24"/>
          <w:szCs w:val="24"/>
          <w:lang w:val="sq-AL"/>
        </w:rPr>
        <w:t>ë</w:t>
      </w:r>
      <w:r w:rsidR="0039365F" w:rsidRPr="001468DA">
        <w:rPr>
          <w:rFonts w:ascii="Times New Roman" w:hAnsi="Times New Roman"/>
          <w:sz w:val="24"/>
          <w:szCs w:val="24"/>
          <w:lang w:val="sq-AL"/>
        </w:rPr>
        <w:t>r sh</w:t>
      </w:r>
      <w:r w:rsidR="00610209" w:rsidRPr="001468DA">
        <w:rPr>
          <w:rFonts w:ascii="Times New Roman" w:hAnsi="Times New Roman"/>
          <w:sz w:val="24"/>
          <w:szCs w:val="24"/>
          <w:lang w:val="sq-AL"/>
        </w:rPr>
        <w:t>ë</w:t>
      </w:r>
      <w:r w:rsidR="0039365F" w:rsidRPr="001468DA">
        <w:rPr>
          <w:rFonts w:ascii="Times New Roman" w:hAnsi="Times New Roman"/>
          <w:sz w:val="24"/>
          <w:szCs w:val="24"/>
          <w:lang w:val="sq-AL"/>
        </w:rPr>
        <w:t xml:space="preserve">mbimet tregtare </w:t>
      </w:r>
      <w:r w:rsidR="00C36DB3" w:rsidRPr="001468DA">
        <w:rPr>
          <w:rFonts w:ascii="Times New Roman" w:hAnsi="Times New Roman"/>
          <w:sz w:val="24"/>
          <w:szCs w:val="24"/>
          <w:lang w:val="sq-AL"/>
        </w:rPr>
        <w:t>edhe n</w:t>
      </w:r>
      <w:r w:rsidR="00610209" w:rsidRPr="001468DA">
        <w:rPr>
          <w:rFonts w:ascii="Times New Roman" w:hAnsi="Times New Roman"/>
          <w:sz w:val="24"/>
          <w:szCs w:val="24"/>
          <w:lang w:val="sq-AL"/>
        </w:rPr>
        <w:t>ë</w:t>
      </w:r>
      <w:r w:rsidR="00C36DB3" w:rsidRPr="001468DA">
        <w:rPr>
          <w:rFonts w:ascii="Times New Roman" w:hAnsi="Times New Roman"/>
          <w:sz w:val="24"/>
          <w:szCs w:val="24"/>
          <w:lang w:val="sq-AL"/>
        </w:rPr>
        <w:t xml:space="preserve"> BE (kur vendi t</w:t>
      </w:r>
      <w:r w:rsidR="00610209" w:rsidRPr="001468DA">
        <w:rPr>
          <w:rFonts w:ascii="Times New Roman" w:hAnsi="Times New Roman"/>
          <w:sz w:val="24"/>
          <w:szCs w:val="24"/>
          <w:lang w:val="sq-AL"/>
        </w:rPr>
        <w:t>ë</w:t>
      </w:r>
      <w:r w:rsidR="00C36DB3" w:rsidRPr="001468DA">
        <w:rPr>
          <w:rFonts w:ascii="Times New Roman" w:hAnsi="Times New Roman"/>
          <w:sz w:val="24"/>
          <w:szCs w:val="24"/>
          <w:lang w:val="sq-AL"/>
        </w:rPr>
        <w:t xml:space="preserve"> jet</w:t>
      </w:r>
      <w:r w:rsidR="00610209" w:rsidRPr="001468DA">
        <w:rPr>
          <w:rFonts w:ascii="Times New Roman" w:hAnsi="Times New Roman"/>
          <w:sz w:val="24"/>
          <w:szCs w:val="24"/>
          <w:lang w:val="sq-AL"/>
        </w:rPr>
        <w:t>ë</w:t>
      </w:r>
      <w:r w:rsidR="00C36DB3" w:rsidRPr="001468DA">
        <w:rPr>
          <w:rFonts w:ascii="Times New Roman" w:hAnsi="Times New Roman"/>
          <w:sz w:val="24"/>
          <w:szCs w:val="24"/>
          <w:lang w:val="sq-AL"/>
        </w:rPr>
        <w:t xml:space="preserve"> an</w:t>
      </w:r>
      <w:r w:rsidR="00610209" w:rsidRPr="001468DA">
        <w:rPr>
          <w:rFonts w:ascii="Times New Roman" w:hAnsi="Times New Roman"/>
          <w:sz w:val="24"/>
          <w:szCs w:val="24"/>
          <w:lang w:val="sq-AL"/>
        </w:rPr>
        <w:t>ë</w:t>
      </w:r>
      <w:r w:rsidR="00C36DB3" w:rsidRPr="001468DA">
        <w:rPr>
          <w:rFonts w:ascii="Times New Roman" w:hAnsi="Times New Roman"/>
          <w:sz w:val="24"/>
          <w:szCs w:val="24"/>
          <w:lang w:val="sq-AL"/>
        </w:rPr>
        <w:t>tar i BE) dhe dh</w:t>
      </w:r>
      <w:r w:rsidR="00610209" w:rsidRPr="001468DA">
        <w:rPr>
          <w:rFonts w:ascii="Times New Roman" w:hAnsi="Times New Roman"/>
          <w:sz w:val="24"/>
          <w:szCs w:val="24"/>
          <w:lang w:val="sq-AL"/>
        </w:rPr>
        <w:t>ë</w:t>
      </w:r>
      <w:r w:rsidR="00C36DB3" w:rsidRPr="001468DA">
        <w:rPr>
          <w:rFonts w:ascii="Times New Roman" w:hAnsi="Times New Roman"/>
          <w:sz w:val="24"/>
          <w:szCs w:val="24"/>
          <w:lang w:val="sq-AL"/>
        </w:rPr>
        <w:t>nien e informacionit p</w:t>
      </w:r>
      <w:r w:rsidR="00610209" w:rsidRPr="001468DA">
        <w:rPr>
          <w:rFonts w:ascii="Times New Roman" w:hAnsi="Times New Roman"/>
          <w:sz w:val="24"/>
          <w:szCs w:val="24"/>
          <w:lang w:val="sq-AL"/>
        </w:rPr>
        <w:t>ë</w:t>
      </w:r>
      <w:r w:rsidR="00C36DB3" w:rsidRPr="001468DA">
        <w:rPr>
          <w:rFonts w:ascii="Times New Roman" w:hAnsi="Times New Roman"/>
          <w:sz w:val="24"/>
          <w:szCs w:val="24"/>
          <w:lang w:val="sq-AL"/>
        </w:rPr>
        <w:t>r bizneset mbi rregullat e vendosjes n</w:t>
      </w:r>
      <w:r w:rsidR="00610209" w:rsidRPr="001468DA">
        <w:rPr>
          <w:rFonts w:ascii="Times New Roman" w:hAnsi="Times New Roman"/>
          <w:sz w:val="24"/>
          <w:szCs w:val="24"/>
          <w:lang w:val="sq-AL"/>
        </w:rPr>
        <w:t>ë</w:t>
      </w:r>
      <w:r w:rsidR="00C36DB3" w:rsidRPr="001468DA">
        <w:rPr>
          <w:rFonts w:ascii="Times New Roman" w:hAnsi="Times New Roman"/>
          <w:sz w:val="24"/>
          <w:szCs w:val="24"/>
          <w:lang w:val="sq-AL"/>
        </w:rPr>
        <w:t xml:space="preserve"> treg p</w:t>
      </w:r>
      <w:r w:rsidR="00610209" w:rsidRPr="001468DA">
        <w:rPr>
          <w:rFonts w:ascii="Times New Roman" w:hAnsi="Times New Roman"/>
          <w:sz w:val="24"/>
          <w:szCs w:val="24"/>
          <w:lang w:val="sq-AL"/>
        </w:rPr>
        <w:t>ë</w:t>
      </w:r>
      <w:r w:rsidR="00C36DB3" w:rsidRPr="001468DA">
        <w:rPr>
          <w:rFonts w:ascii="Times New Roman" w:hAnsi="Times New Roman"/>
          <w:sz w:val="24"/>
          <w:szCs w:val="24"/>
          <w:lang w:val="sq-AL"/>
        </w:rPr>
        <w:t>r produktet, n</w:t>
      </w:r>
      <w:r w:rsidR="00610209" w:rsidRPr="001468DA">
        <w:rPr>
          <w:rFonts w:ascii="Times New Roman" w:hAnsi="Times New Roman"/>
          <w:sz w:val="24"/>
          <w:szCs w:val="24"/>
          <w:lang w:val="sq-AL"/>
        </w:rPr>
        <w:t>ë</w:t>
      </w:r>
      <w:r w:rsidR="00C36DB3" w:rsidRPr="001468DA">
        <w:rPr>
          <w:rFonts w:ascii="Times New Roman" w:hAnsi="Times New Roman"/>
          <w:sz w:val="24"/>
          <w:szCs w:val="24"/>
          <w:lang w:val="sq-AL"/>
        </w:rPr>
        <w:t xml:space="preserve"> p</w:t>
      </w:r>
      <w:r w:rsidR="00610209" w:rsidRPr="001468DA">
        <w:rPr>
          <w:rFonts w:ascii="Times New Roman" w:hAnsi="Times New Roman"/>
          <w:sz w:val="24"/>
          <w:szCs w:val="24"/>
          <w:lang w:val="sq-AL"/>
        </w:rPr>
        <w:t>ë</w:t>
      </w:r>
      <w:r w:rsidR="00C36DB3" w:rsidRPr="001468DA">
        <w:rPr>
          <w:rFonts w:ascii="Times New Roman" w:hAnsi="Times New Roman"/>
          <w:sz w:val="24"/>
          <w:szCs w:val="24"/>
          <w:lang w:val="sq-AL"/>
        </w:rPr>
        <w:t xml:space="preserve">rputhje me </w:t>
      </w:r>
      <w:r w:rsidR="00B50620" w:rsidRPr="001468DA">
        <w:rPr>
          <w:rFonts w:ascii="Times New Roman" w:hAnsi="Times New Roman"/>
          <w:sz w:val="24"/>
          <w:szCs w:val="24"/>
          <w:lang w:val="sq-AL"/>
        </w:rPr>
        <w:t xml:space="preserve">Direktiven 1535/2015, me </w:t>
      </w:r>
      <w:r w:rsidR="00C36DB3" w:rsidRPr="001468DA">
        <w:rPr>
          <w:rFonts w:ascii="Times New Roman" w:hAnsi="Times New Roman"/>
          <w:sz w:val="24"/>
          <w:szCs w:val="24"/>
          <w:lang w:val="sq-AL"/>
        </w:rPr>
        <w:t xml:space="preserve">Rregulloret </w:t>
      </w:r>
      <w:r w:rsidR="00C36DB3" w:rsidRPr="001468DA">
        <w:rPr>
          <w:rFonts w:ascii="Times New Roman" w:hAnsi="Times New Roman"/>
          <w:sz w:val="24"/>
          <w:szCs w:val="24"/>
          <w:lang w:val="sq-AL"/>
        </w:rPr>
        <w:lastRenderedPageBreak/>
        <w:t>764/2008  dhe 305/2011 t</w:t>
      </w:r>
      <w:r w:rsidR="00610209" w:rsidRPr="001468DA">
        <w:rPr>
          <w:rFonts w:ascii="Times New Roman" w:hAnsi="Times New Roman"/>
          <w:sz w:val="24"/>
          <w:szCs w:val="24"/>
          <w:lang w:val="sq-AL"/>
        </w:rPr>
        <w:t>ë</w:t>
      </w:r>
      <w:r w:rsidR="00C36DB3" w:rsidRPr="001468DA">
        <w:rPr>
          <w:rFonts w:ascii="Times New Roman" w:hAnsi="Times New Roman"/>
          <w:sz w:val="24"/>
          <w:szCs w:val="24"/>
          <w:lang w:val="sq-AL"/>
        </w:rPr>
        <w:t xml:space="preserve"> Bashkimit Europian, pjes</w:t>
      </w:r>
      <w:r w:rsidR="00610209" w:rsidRPr="001468DA">
        <w:rPr>
          <w:rFonts w:ascii="Times New Roman" w:hAnsi="Times New Roman"/>
          <w:sz w:val="24"/>
          <w:szCs w:val="24"/>
          <w:lang w:val="sq-AL"/>
        </w:rPr>
        <w:t>ë</w:t>
      </w:r>
      <w:r w:rsidR="00C36DB3" w:rsidRPr="001468DA">
        <w:rPr>
          <w:rFonts w:ascii="Times New Roman" w:hAnsi="Times New Roman"/>
          <w:sz w:val="24"/>
          <w:szCs w:val="24"/>
          <w:lang w:val="sq-AL"/>
        </w:rPr>
        <w:t xml:space="preserve"> e Kapitullit 1 – L</w:t>
      </w:r>
      <w:r w:rsidR="00610209" w:rsidRPr="001468DA">
        <w:rPr>
          <w:rFonts w:ascii="Times New Roman" w:hAnsi="Times New Roman"/>
          <w:sz w:val="24"/>
          <w:szCs w:val="24"/>
          <w:lang w:val="sq-AL"/>
        </w:rPr>
        <w:t>ë</w:t>
      </w:r>
      <w:r w:rsidR="00C36DB3" w:rsidRPr="001468DA">
        <w:rPr>
          <w:rFonts w:ascii="Times New Roman" w:hAnsi="Times New Roman"/>
          <w:sz w:val="24"/>
          <w:szCs w:val="24"/>
          <w:lang w:val="sq-AL"/>
        </w:rPr>
        <w:t>vizja e Lir</w:t>
      </w:r>
      <w:r w:rsidR="00610209" w:rsidRPr="001468DA">
        <w:rPr>
          <w:rFonts w:ascii="Times New Roman" w:hAnsi="Times New Roman"/>
          <w:sz w:val="24"/>
          <w:szCs w:val="24"/>
          <w:lang w:val="sq-AL"/>
        </w:rPr>
        <w:t>ë</w:t>
      </w:r>
      <w:r w:rsidR="00C36DB3" w:rsidRPr="001468DA">
        <w:rPr>
          <w:rFonts w:ascii="Times New Roman" w:hAnsi="Times New Roman"/>
          <w:sz w:val="24"/>
          <w:szCs w:val="24"/>
          <w:lang w:val="sq-AL"/>
        </w:rPr>
        <w:t xml:space="preserve"> e Mallrave,  p</w:t>
      </w:r>
      <w:r w:rsidR="00610209" w:rsidRPr="001468DA">
        <w:rPr>
          <w:rFonts w:ascii="Times New Roman" w:hAnsi="Times New Roman"/>
          <w:sz w:val="24"/>
          <w:szCs w:val="24"/>
          <w:lang w:val="sq-AL"/>
        </w:rPr>
        <w:t>ë</w:t>
      </w:r>
      <w:r w:rsidR="00C36DB3" w:rsidRPr="001468DA">
        <w:rPr>
          <w:rFonts w:ascii="Times New Roman" w:hAnsi="Times New Roman"/>
          <w:sz w:val="24"/>
          <w:szCs w:val="24"/>
          <w:lang w:val="sq-AL"/>
        </w:rPr>
        <w:t>r transpozimin e acquis communitaire.</w:t>
      </w:r>
      <w:bookmarkStart w:id="12" w:name="_Toc506919738"/>
      <w:bookmarkEnd w:id="11"/>
    </w:p>
    <w:p w:rsidR="007E6E2A" w:rsidRPr="002748AC" w:rsidRDefault="007E6E2A" w:rsidP="002748AC">
      <w:pPr>
        <w:pStyle w:val="Heading3"/>
        <w:jc w:val="both"/>
        <w:rPr>
          <w:rFonts w:ascii="Times New Roman" w:hAnsi="Times New Roman"/>
          <w:b w:val="0"/>
          <w:color w:val="000000" w:themeColor="text1"/>
          <w:sz w:val="24"/>
          <w:lang w:val="sq-AL"/>
        </w:rPr>
      </w:pPr>
      <w:bookmarkStart w:id="13" w:name="_Toc505502742"/>
    </w:p>
    <w:p w:rsidR="001C28BB" w:rsidRPr="001468DA" w:rsidRDefault="001C28BB" w:rsidP="001C28BB">
      <w:pPr>
        <w:pStyle w:val="Heading3"/>
        <w:jc w:val="both"/>
        <w:rPr>
          <w:rFonts w:ascii="Times New Roman" w:hAnsi="Times New Roman" w:cs="Times New Roman"/>
          <w:b w:val="0"/>
          <w:color w:val="000000" w:themeColor="text1"/>
          <w:sz w:val="24"/>
          <w:szCs w:val="24"/>
          <w:lang w:val="sq-AL"/>
        </w:rPr>
      </w:pPr>
      <w:r w:rsidRPr="001468DA">
        <w:rPr>
          <w:rFonts w:ascii="Times New Roman" w:hAnsi="Times New Roman" w:cs="Times New Roman"/>
          <w:b w:val="0"/>
          <w:color w:val="000000" w:themeColor="text1"/>
          <w:sz w:val="24"/>
          <w:szCs w:val="24"/>
          <w:lang w:val="sq-AL"/>
        </w:rPr>
        <w:t>Ndikimet ekonomike</w:t>
      </w:r>
      <w:bookmarkEnd w:id="13"/>
    </w:p>
    <w:p w:rsidR="00451D76" w:rsidRPr="001468DA" w:rsidRDefault="00451D76" w:rsidP="00451D76">
      <w:pPr>
        <w:rPr>
          <w:lang w:val="sq-AL"/>
        </w:rPr>
      </w:pPr>
    </w:p>
    <w:p w:rsidR="00451D76" w:rsidRPr="001468DA" w:rsidRDefault="00451D76" w:rsidP="00451D76">
      <w:pPr>
        <w:jc w:val="both"/>
        <w:rPr>
          <w:rFonts w:ascii="Times New Roman" w:eastAsiaTheme="minorHAnsi" w:hAnsi="Times New Roman"/>
          <w:color w:val="000000" w:themeColor="text1"/>
          <w:sz w:val="24"/>
          <w:szCs w:val="24"/>
          <w:lang w:val="sq-AL"/>
        </w:rPr>
      </w:pPr>
      <w:r w:rsidRPr="001468DA">
        <w:rPr>
          <w:rFonts w:ascii="Times New Roman" w:eastAsiaTheme="minorHAnsi" w:hAnsi="Times New Roman"/>
          <w:color w:val="000000" w:themeColor="text1"/>
          <w:sz w:val="24"/>
          <w:szCs w:val="24"/>
          <w:lang w:val="sq-AL"/>
        </w:rPr>
        <w:t xml:space="preserve">Propozimi parashikon një efekt </w:t>
      </w:r>
      <w:r w:rsidR="00362E99" w:rsidRPr="001468DA">
        <w:rPr>
          <w:rFonts w:ascii="Times New Roman" w:eastAsiaTheme="minorHAnsi" w:hAnsi="Times New Roman"/>
          <w:color w:val="000000" w:themeColor="text1"/>
          <w:sz w:val="24"/>
          <w:szCs w:val="24"/>
          <w:lang w:val="sq-AL"/>
        </w:rPr>
        <w:t xml:space="preserve">minimal </w:t>
      </w:r>
      <w:r w:rsidRPr="001468DA">
        <w:rPr>
          <w:rFonts w:ascii="Times New Roman" w:eastAsiaTheme="minorHAnsi" w:hAnsi="Times New Roman"/>
          <w:color w:val="000000" w:themeColor="text1"/>
          <w:sz w:val="24"/>
          <w:szCs w:val="24"/>
          <w:lang w:val="sq-AL"/>
        </w:rPr>
        <w:t>në PBA</w:t>
      </w:r>
      <w:r w:rsidR="00362E99" w:rsidRPr="001468DA">
        <w:rPr>
          <w:rFonts w:ascii="Times New Roman" w:eastAsiaTheme="minorHAnsi" w:hAnsi="Times New Roman"/>
          <w:color w:val="000000" w:themeColor="text1"/>
          <w:sz w:val="24"/>
          <w:szCs w:val="24"/>
          <w:lang w:val="sq-AL"/>
        </w:rPr>
        <w:t xml:space="preserve"> (</w:t>
      </w:r>
      <w:r w:rsidR="003F1D64">
        <w:rPr>
          <w:rFonts w:ascii="Times New Roman" w:eastAsiaTheme="minorHAnsi" w:hAnsi="Times New Roman"/>
          <w:color w:val="000000" w:themeColor="text1"/>
          <w:sz w:val="24"/>
          <w:szCs w:val="24"/>
          <w:lang w:val="sq-AL"/>
        </w:rPr>
        <w:t>85</w:t>
      </w:r>
      <w:r w:rsidR="00362E99" w:rsidRPr="001468DA">
        <w:rPr>
          <w:rFonts w:ascii="Times New Roman" w:eastAsiaTheme="minorHAnsi" w:hAnsi="Times New Roman"/>
          <w:color w:val="000000" w:themeColor="text1"/>
          <w:sz w:val="24"/>
          <w:szCs w:val="24"/>
          <w:lang w:val="sq-AL"/>
        </w:rPr>
        <w:t>,</w:t>
      </w:r>
      <w:r w:rsidR="003F1D64">
        <w:rPr>
          <w:rFonts w:ascii="Times New Roman" w:eastAsiaTheme="minorHAnsi" w:hAnsi="Times New Roman"/>
          <w:color w:val="000000" w:themeColor="text1"/>
          <w:sz w:val="24"/>
          <w:szCs w:val="24"/>
          <w:lang w:val="sq-AL"/>
        </w:rPr>
        <w:t>4</w:t>
      </w:r>
      <w:r w:rsidR="00362E99" w:rsidRPr="001468DA">
        <w:rPr>
          <w:rFonts w:ascii="Times New Roman" w:eastAsiaTheme="minorHAnsi" w:hAnsi="Times New Roman"/>
          <w:color w:val="000000" w:themeColor="text1"/>
          <w:sz w:val="24"/>
          <w:szCs w:val="24"/>
          <w:lang w:val="sq-AL"/>
        </w:rPr>
        <w:t>00 lek)</w:t>
      </w:r>
      <w:r w:rsidRPr="001468DA">
        <w:rPr>
          <w:rFonts w:ascii="Times New Roman" w:eastAsiaTheme="minorHAnsi" w:hAnsi="Times New Roman"/>
          <w:color w:val="000000" w:themeColor="text1"/>
          <w:sz w:val="24"/>
          <w:szCs w:val="24"/>
          <w:lang w:val="sq-AL"/>
        </w:rPr>
        <w:t xml:space="preserve">,. Gjithashtu nuk parashikohën kosto administrative për zbatimin e tij, ndaj si rezultat nuk pritet të ketë efekte në buxhet. </w:t>
      </w:r>
    </w:p>
    <w:p w:rsidR="002044C5" w:rsidRDefault="001C28BB" w:rsidP="001C28BB">
      <w:pPr>
        <w:jc w:val="both"/>
        <w:rPr>
          <w:rFonts w:ascii="Times New Roman" w:hAnsi="Times New Roman"/>
          <w:color w:val="000000"/>
          <w:sz w:val="24"/>
          <w:szCs w:val="24"/>
          <w:lang w:val="sq-AL"/>
        </w:rPr>
      </w:pPr>
      <w:r w:rsidRPr="001468DA">
        <w:rPr>
          <w:rFonts w:ascii="Times New Roman" w:hAnsi="Times New Roman"/>
          <w:color w:val="000000"/>
          <w:sz w:val="24"/>
          <w:szCs w:val="24"/>
          <w:lang w:val="sq-AL"/>
        </w:rPr>
        <w:tab/>
      </w:r>
      <w:r w:rsidRPr="001468DA">
        <w:rPr>
          <w:rFonts w:ascii="Times New Roman" w:hAnsi="Times New Roman"/>
          <w:color w:val="000000"/>
          <w:sz w:val="24"/>
          <w:szCs w:val="24"/>
          <w:lang w:val="sq-AL"/>
        </w:rPr>
        <w:tab/>
      </w:r>
      <w:r w:rsidRPr="001468DA">
        <w:rPr>
          <w:rFonts w:ascii="Times New Roman" w:hAnsi="Times New Roman"/>
          <w:color w:val="000000"/>
          <w:sz w:val="24"/>
          <w:szCs w:val="24"/>
          <w:lang w:val="sq-AL"/>
        </w:rPr>
        <w:tab/>
      </w:r>
      <w:r w:rsidRPr="001468DA">
        <w:rPr>
          <w:rFonts w:ascii="Times New Roman" w:hAnsi="Times New Roman"/>
          <w:color w:val="000000"/>
          <w:sz w:val="24"/>
          <w:szCs w:val="24"/>
          <w:lang w:val="sq-AL"/>
        </w:rPr>
        <w:tab/>
      </w:r>
      <w:r w:rsidRPr="001468DA">
        <w:rPr>
          <w:rFonts w:ascii="Times New Roman" w:hAnsi="Times New Roman"/>
          <w:color w:val="000000"/>
          <w:sz w:val="24"/>
          <w:szCs w:val="24"/>
          <w:lang w:val="sq-AL"/>
        </w:rPr>
        <w:tab/>
      </w:r>
      <w:r w:rsidRPr="001468DA">
        <w:rPr>
          <w:rFonts w:ascii="Times New Roman" w:hAnsi="Times New Roman"/>
          <w:color w:val="000000"/>
          <w:sz w:val="24"/>
          <w:szCs w:val="24"/>
          <w:lang w:val="sq-AL"/>
        </w:rPr>
        <w:tab/>
      </w:r>
      <w:r w:rsidRPr="001468DA">
        <w:rPr>
          <w:rFonts w:ascii="Times New Roman" w:hAnsi="Times New Roman"/>
          <w:color w:val="000000"/>
          <w:sz w:val="24"/>
          <w:szCs w:val="24"/>
          <w:lang w:val="sq-AL"/>
        </w:rPr>
        <w:tab/>
      </w:r>
      <w:r w:rsidRPr="001468DA">
        <w:rPr>
          <w:rFonts w:ascii="Times New Roman" w:hAnsi="Times New Roman"/>
          <w:color w:val="000000"/>
          <w:sz w:val="24"/>
          <w:szCs w:val="24"/>
          <w:lang w:val="sq-AL"/>
        </w:rPr>
        <w:tab/>
      </w:r>
      <w:r w:rsidRPr="001468DA">
        <w:rPr>
          <w:rFonts w:ascii="Times New Roman" w:hAnsi="Times New Roman"/>
          <w:color w:val="000000"/>
          <w:sz w:val="24"/>
          <w:szCs w:val="24"/>
          <w:lang w:val="sq-AL"/>
        </w:rPr>
        <w:tab/>
      </w:r>
    </w:p>
    <w:p w:rsidR="001C28BB" w:rsidRPr="001468DA" w:rsidRDefault="001C28BB" w:rsidP="001C28BB">
      <w:pPr>
        <w:jc w:val="both"/>
        <w:rPr>
          <w:rFonts w:ascii="Times New Roman" w:hAnsi="Times New Roman"/>
          <w:i/>
          <w:color w:val="000000"/>
          <w:sz w:val="24"/>
          <w:szCs w:val="24"/>
          <w:lang w:val="sq-AL"/>
        </w:rPr>
      </w:pPr>
      <w:r w:rsidRPr="001468DA">
        <w:rPr>
          <w:rFonts w:ascii="Times New Roman" w:hAnsi="Times New Roman"/>
          <w:i/>
          <w:color w:val="000000"/>
          <w:sz w:val="24"/>
          <w:szCs w:val="24"/>
          <w:lang w:val="sq-AL"/>
        </w:rPr>
        <w:t>Në milion</w:t>
      </w:r>
      <w:r w:rsidRPr="001468DA">
        <w:rPr>
          <w:rFonts w:ascii="Times New Roman" w:eastAsiaTheme="minorHAnsi" w:hAnsi="Times New Roman"/>
          <w:i/>
          <w:sz w:val="24"/>
          <w:szCs w:val="24"/>
          <w:lang w:val="sq-AL"/>
        </w:rPr>
        <w:t xml:space="preserve"> lekë</w:t>
      </w:r>
    </w:p>
    <w:tbl>
      <w:tblPr>
        <w:tblStyle w:val="TableGrid1"/>
        <w:tblW w:w="0" w:type="auto"/>
        <w:tblInd w:w="360" w:type="dxa"/>
        <w:tblLook w:val="04A0" w:firstRow="1" w:lastRow="0" w:firstColumn="1" w:lastColumn="0" w:noHBand="0" w:noVBand="1"/>
      </w:tblPr>
      <w:tblGrid>
        <w:gridCol w:w="1465"/>
        <w:gridCol w:w="2033"/>
        <w:gridCol w:w="2489"/>
        <w:gridCol w:w="2669"/>
      </w:tblGrid>
      <w:tr w:rsidR="00AB315F" w:rsidRPr="001468DA" w:rsidTr="002748AC">
        <w:tc>
          <w:tcPr>
            <w:tcW w:w="1472" w:type="dxa"/>
          </w:tcPr>
          <w:p w:rsidR="001C28BB" w:rsidRPr="001468DA" w:rsidRDefault="001C28BB" w:rsidP="001C28BB">
            <w:pPr>
              <w:spacing w:after="200" w:line="276" w:lineRule="auto"/>
              <w:contextualSpacing/>
              <w:jc w:val="both"/>
              <w:rPr>
                <w:rFonts w:ascii="Times New Roman" w:eastAsia="Calibri" w:hAnsi="Times New Roman"/>
                <w:sz w:val="24"/>
                <w:szCs w:val="24"/>
                <w:lang w:val="sq-AL"/>
              </w:rPr>
            </w:pPr>
            <w:r w:rsidRPr="001468DA">
              <w:rPr>
                <w:rFonts w:ascii="Times New Roman" w:eastAsia="Calibri" w:hAnsi="Times New Roman"/>
                <w:sz w:val="24"/>
                <w:szCs w:val="24"/>
                <w:lang w:val="sq-AL"/>
              </w:rPr>
              <w:t xml:space="preserve">Programi </w:t>
            </w:r>
          </w:p>
        </w:tc>
        <w:tc>
          <w:tcPr>
            <w:tcW w:w="2056" w:type="dxa"/>
          </w:tcPr>
          <w:p w:rsidR="001C28BB" w:rsidRPr="001468DA" w:rsidRDefault="001C28BB" w:rsidP="001C28BB">
            <w:pPr>
              <w:spacing w:after="200" w:line="276" w:lineRule="auto"/>
              <w:contextualSpacing/>
              <w:jc w:val="center"/>
              <w:rPr>
                <w:rFonts w:ascii="Times New Roman" w:eastAsia="Calibri" w:hAnsi="Times New Roman"/>
                <w:sz w:val="24"/>
                <w:szCs w:val="24"/>
                <w:lang w:val="sq-AL"/>
              </w:rPr>
            </w:pPr>
            <w:r w:rsidRPr="001468DA">
              <w:rPr>
                <w:rFonts w:ascii="Times New Roman" w:eastAsia="Calibri" w:hAnsi="Times New Roman"/>
                <w:sz w:val="24"/>
                <w:szCs w:val="24"/>
                <w:lang w:val="sq-AL"/>
              </w:rPr>
              <w:t>2018</w:t>
            </w:r>
          </w:p>
        </w:tc>
        <w:tc>
          <w:tcPr>
            <w:tcW w:w="2520" w:type="dxa"/>
          </w:tcPr>
          <w:p w:rsidR="001C28BB" w:rsidRPr="001468DA" w:rsidRDefault="001C28BB" w:rsidP="001C28BB">
            <w:pPr>
              <w:spacing w:after="200" w:line="276" w:lineRule="auto"/>
              <w:contextualSpacing/>
              <w:jc w:val="center"/>
              <w:rPr>
                <w:rFonts w:ascii="Times New Roman" w:eastAsia="Calibri" w:hAnsi="Times New Roman"/>
                <w:sz w:val="24"/>
                <w:szCs w:val="24"/>
                <w:lang w:val="sq-AL"/>
              </w:rPr>
            </w:pPr>
            <w:r w:rsidRPr="001468DA">
              <w:rPr>
                <w:rFonts w:ascii="Times New Roman" w:eastAsia="Calibri" w:hAnsi="Times New Roman"/>
                <w:sz w:val="24"/>
                <w:szCs w:val="24"/>
                <w:lang w:val="sq-AL"/>
              </w:rPr>
              <w:t>2019</w:t>
            </w:r>
          </w:p>
        </w:tc>
        <w:tc>
          <w:tcPr>
            <w:tcW w:w="2700" w:type="dxa"/>
          </w:tcPr>
          <w:p w:rsidR="001C28BB" w:rsidRPr="001468DA" w:rsidRDefault="001C28BB" w:rsidP="001C28BB">
            <w:pPr>
              <w:spacing w:after="200" w:line="276" w:lineRule="auto"/>
              <w:contextualSpacing/>
              <w:jc w:val="center"/>
              <w:rPr>
                <w:rFonts w:ascii="Times New Roman" w:eastAsia="Calibri" w:hAnsi="Times New Roman"/>
                <w:sz w:val="24"/>
                <w:szCs w:val="24"/>
                <w:lang w:val="sq-AL"/>
              </w:rPr>
            </w:pPr>
            <w:r w:rsidRPr="001468DA">
              <w:rPr>
                <w:rFonts w:ascii="Times New Roman" w:eastAsia="Calibri" w:hAnsi="Times New Roman"/>
                <w:sz w:val="24"/>
                <w:szCs w:val="24"/>
                <w:lang w:val="sq-AL"/>
              </w:rPr>
              <w:t>2020</w:t>
            </w:r>
          </w:p>
        </w:tc>
      </w:tr>
      <w:tr w:rsidR="00AB315F" w:rsidRPr="001468DA" w:rsidTr="001C28BB">
        <w:tc>
          <w:tcPr>
            <w:tcW w:w="1472" w:type="dxa"/>
          </w:tcPr>
          <w:p w:rsidR="001C28BB" w:rsidRPr="001468DA" w:rsidRDefault="001C28BB" w:rsidP="001C28BB">
            <w:pPr>
              <w:spacing w:after="200" w:line="276" w:lineRule="auto"/>
              <w:contextualSpacing/>
              <w:jc w:val="both"/>
              <w:rPr>
                <w:rFonts w:ascii="Times New Roman" w:eastAsia="Calibri" w:hAnsi="Times New Roman"/>
                <w:sz w:val="24"/>
                <w:szCs w:val="24"/>
                <w:lang w:val="sq-AL"/>
              </w:rPr>
            </w:pPr>
          </w:p>
        </w:tc>
        <w:tc>
          <w:tcPr>
            <w:tcW w:w="2056" w:type="dxa"/>
          </w:tcPr>
          <w:p w:rsidR="001C28BB" w:rsidRPr="001468DA" w:rsidRDefault="00275B92" w:rsidP="00275B92">
            <w:pPr>
              <w:spacing w:after="200" w:line="276" w:lineRule="auto"/>
              <w:contextualSpacing/>
              <w:jc w:val="center"/>
              <w:rPr>
                <w:rFonts w:ascii="Times New Roman" w:eastAsia="Calibri" w:hAnsi="Times New Roman"/>
                <w:sz w:val="24"/>
                <w:szCs w:val="24"/>
                <w:lang w:val="sq-AL"/>
              </w:rPr>
            </w:pPr>
            <w:r w:rsidRPr="001468DA">
              <w:rPr>
                <w:rFonts w:ascii="Times New Roman" w:eastAsia="Calibri" w:hAnsi="Times New Roman"/>
                <w:sz w:val="24"/>
                <w:szCs w:val="24"/>
                <w:lang w:val="sq-AL"/>
              </w:rPr>
              <w:t>0</w:t>
            </w:r>
          </w:p>
        </w:tc>
        <w:tc>
          <w:tcPr>
            <w:tcW w:w="2520" w:type="dxa"/>
          </w:tcPr>
          <w:p w:rsidR="001C28BB" w:rsidRPr="001468DA" w:rsidRDefault="00275B92" w:rsidP="00275B92">
            <w:pPr>
              <w:spacing w:after="200" w:line="276" w:lineRule="auto"/>
              <w:contextualSpacing/>
              <w:jc w:val="center"/>
              <w:rPr>
                <w:rFonts w:ascii="Times New Roman" w:eastAsia="Calibri" w:hAnsi="Times New Roman"/>
                <w:sz w:val="24"/>
                <w:szCs w:val="24"/>
                <w:lang w:val="sq-AL"/>
              </w:rPr>
            </w:pPr>
            <w:r w:rsidRPr="001468DA">
              <w:rPr>
                <w:rFonts w:ascii="Times New Roman" w:eastAsia="Calibri" w:hAnsi="Times New Roman"/>
                <w:sz w:val="24"/>
                <w:szCs w:val="24"/>
                <w:lang w:val="sq-AL"/>
              </w:rPr>
              <w:t>0</w:t>
            </w:r>
          </w:p>
        </w:tc>
        <w:tc>
          <w:tcPr>
            <w:tcW w:w="2700" w:type="dxa"/>
          </w:tcPr>
          <w:p w:rsidR="001C28BB" w:rsidRPr="001468DA" w:rsidRDefault="00895733" w:rsidP="00275B92">
            <w:pPr>
              <w:spacing w:after="200" w:line="276" w:lineRule="auto"/>
              <w:contextualSpacing/>
              <w:jc w:val="center"/>
              <w:rPr>
                <w:rFonts w:ascii="Times New Roman" w:eastAsia="Calibri" w:hAnsi="Times New Roman"/>
                <w:sz w:val="24"/>
                <w:szCs w:val="24"/>
                <w:lang w:val="sq-AL"/>
              </w:rPr>
            </w:pPr>
            <w:r w:rsidRPr="001468DA">
              <w:rPr>
                <w:rFonts w:ascii="Times New Roman" w:eastAsia="Calibri" w:hAnsi="Times New Roman"/>
                <w:sz w:val="24"/>
                <w:szCs w:val="24"/>
                <w:lang w:val="sq-AL"/>
              </w:rPr>
              <w:t>85,4</w:t>
            </w:r>
            <w:r w:rsidR="009E21FC" w:rsidRPr="001468DA">
              <w:rPr>
                <w:rFonts w:ascii="Times New Roman" w:eastAsia="Calibri" w:hAnsi="Times New Roman"/>
                <w:sz w:val="24"/>
                <w:szCs w:val="24"/>
                <w:lang w:val="sq-AL"/>
              </w:rPr>
              <w:t>0</w:t>
            </w:r>
            <w:r w:rsidR="00275B92" w:rsidRPr="001468DA">
              <w:rPr>
                <w:rFonts w:ascii="Times New Roman" w:eastAsia="Calibri" w:hAnsi="Times New Roman"/>
                <w:sz w:val="24"/>
                <w:szCs w:val="24"/>
                <w:lang w:val="sq-AL"/>
              </w:rPr>
              <w:t>0</w:t>
            </w:r>
          </w:p>
        </w:tc>
      </w:tr>
    </w:tbl>
    <w:p w:rsidR="001C28BB" w:rsidRPr="001468DA" w:rsidRDefault="001C28BB" w:rsidP="001C28BB">
      <w:pPr>
        <w:jc w:val="both"/>
        <w:rPr>
          <w:rFonts w:ascii="Times New Roman" w:hAnsi="Times New Roman"/>
          <w:color w:val="000000" w:themeColor="text1"/>
          <w:sz w:val="24"/>
          <w:szCs w:val="24"/>
          <w:lang w:val="sq-AL"/>
        </w:rPr>
      </w:pPr>
    </w:p>
    <w:p w:rsidR="001C28BB" w:rsidRPr="001468DA" w:rsidRDefault="001C28BB" w:rsidP="006554E5">
      <w:pPr>
        <w:pStyle w:val="ListParagraph"/>
        <w:numPr>
          <w:ilvl w:val="0"/>
          <w:numId w:val="13"/>
        </w:numPr>
        <w:ind w:left="426"/>
        <w:jc w:val="both"/>
        <w:rPr>
          <w:rFonts w:ascii="Times New Roman" w:hAnsi="Times New Roman"/>
          <w:sz w:val="24"/>
          <w:szCs w:val="24"/>
          <w:lang w:val="sq-AL"/>
        </w:rPr>
      </w:pPr>
      <w:r w:rsidRPr="001468DA">
        <w:rPr>
          <w:rFonts w:ascii="Times New Roman" w:hAnsi="Times New Roman"/>
          <w:sz w:val="24"/>
          <w:szCs w:val="24"/>
          <w:lang w:val="sq-AL"/>
        </w:rPr>
        <w:t>Propozimi i politikës do të sjellë kosto të drejtpërdrejta</w:t>
      </w:r>
      <w:r w:rsidR="00A114B5" w:rsidRPr="001468DA">
        <w:rPr>
          <w:rFonts w:ascii="Times New Roman" w:hAnsi="Times New Roman"/>
          <w:sz w:val="24"/>
          <w:szCs w:val="24"/>
          <w:lang w:val="sq-AL"/>
        </w:rPr>
        <w:t xml:space="preserve"> n</w:t>
      </w:r>
      <w:r w:rsidR="00610209" w:rsidRPr="001468DA">
        <w:rPr>
          <w:rFonts w:ascii="Times New Roman" w:hAnsi="Times New Roman"/>
          <w:sz w:val="24"/>
          <w:szCs w:val="24"/>
          <w:lang w:val="sq-AL"/>
        </w:rPr>
        <w:t>ë</w:t>
      </w:r>
      <w:r w:rsidR="00A114B5" w:rsidRPr="001468DA">
        <w:rPr>
          <w:rFonts w:ascii="Times New Roman" w:hAnsi="Times New Roman"/>
          <w:sz w:val="24"/>
          <w:szCs w:val="24"/>
          <w:lang w:val="sq-AL"/>
        </w:rPr>
        <w:t xml:space="preserve"> zbatimin e kontratave q</w:t>
      </w:r>
      <w:r w:rsidR="00610209" w:rsidRPr="001468DA">
        <w:rPr>
          <w:rFonts w:ascii="Times New Roman" w:hAnsi="Times New Roman"/>
          <w:sz w:val="24"/>
          <w:szCs w:val="24"/>
          <w:lang w:val="sq-AL"/>
        </w:rPr>
        <w:t>ë</w:t>
      </w:r>
      <w:r w:rsidR="00A114B5" w:rsidRPr="001468DA">
        <w:rPr>
          <w:rFonts w:ascii="Times New Roman" w:hAnsi="Times New Roman"/>
          <w:sz w:val="24"/>
          <w:szCs w:val="24"/>
          <w:lang w:val="sq-AL"/>
        </w:rPr>
        <w:t xml:space="preserve"> qeveria do t</w:t>
      </w:r>
      <w:r w:rsidR="00610209" w:rsidRPr="001468DA">
        <w:rPr>
          <w:rFonts w:ascii="Times New Roman" w:hAnsi="Times New Roman"/>
          <w:sz w:val="24"/>
          <w:szCs w:val="24"/>
          <w:lang w:val="sq-AL"/>
        </w:rPr>
        <w:t>ë</w:t>
      </w:r>
      <w:r w:rsidR="00A114B5" w:rsidRPr="001468DA">
        <w:rPr>
          <w:rFonts w:ascii="Times New Roman" w:hAnsi="Times New Roman"/>
          <w:sz w:val="24"/>
          <w:szCs w:val="24"/>
          <w:lang w:val="sq-AL"/>
        </w:rPr>
        <w:t xml:space="preserve"> lidh</w:t>
      </w:r>
      <w:r w:rsidR="00610209" w:rsidRPr="001468DA">
        <w:rPr>
          <w:rFonts w:ascii="Times New Roman" w:hAnsi="Times New Roman"/>
          <w:sz w:val="24"/>
          <w:szCs w:val="24"/>
          <w:lang w:val="sq-AL"/>
        </w:rPr>
        <w:t>ë</w:t>
      </w:r>
      <w:r w:rsidR="00A114B5" w:rsidRPr="001468DA">
        <w:rPr>
          <w:rFonts w:ascii="Times New Roman" w:hAnsi="Times New Roman"/>
          <w:sz w:val="24"/>
          <w:szCs w:val="24"/>
          <w:lang w:val="sq-AL"/>
        </w:rPr>
        <w:t xml:space="preserve"> me operator</w:t>
      </w:r>
      <w:r w:rsidR="00610209" w:rsidRPr="001468DA">
        <w:rPr>
          <w:rFonts w:ascii="Times New Roman" w:hAnsi="Times New Roman"/>
          <w:sz w:val="24"/>
          <w:szCs w:val="24"/>
          <w:lang w:val="sq-AL"/>
        </w:rPr>
        <w:t>ë</w:t>
      </w:r>
      <w:r w:rsidR="00A114B5" w:rsidRPr="001468DA">
        <w:rPr>
          <w:rFonts w:ascii="Times New Roman" w:hAnsi="Times New Roman"/>
          <w:sz w:val="24"/>
          <w:szCs w:val="24"/>
          <w:lang w:val="sq-AL"/>
        </w:rPr>
        <w:t>t ekonomik</w:t>
      </w:r>
      <w:r w:rsidR="00610209" w:rsidRPr="001468DA">
        <w:rPr>
          <w:rFonts w:ascii="Times New Roman" w:hAnsi="Times New Roman"/>
          <w:sz w:val="24"/>
          <w:szCs w:val="24"/>
          <w:lang w:val="sq-AL"/>
        </w:rPr>
        <w:t>ë</w:t>
      </w:r>
      <w:r w:rsidR="00A114B5" w:rsidRPr="001468DA">
        <w:rPr>
          <w:rFonts w:ascii="Times New Roman" w:hAnsi="Times New Roman"/>
          <w:sz w:val="24"/>
          <w:szCs w:val="24"/>
          <w:lang w:val="sq-AL"/>
        </w:rPr>
        <w:t xml:space="preserve"> p</w:t>
      </w:r>
      <w:r w:rsidR="00610209" w:rsidRPr="001468DA">
        <w:rPr>
          <w:rFonts w:ascii="Times New Roman" w:hAnsi="Times New Roman"/>
          <w:sz w:val="24"/>
          <w:szCs w:val="24"/>
          <w:lang w:val="sq-AL"/>
        </w:rPr>
        <w:t>ë</w:t>
      </w:r>
      <w:r w:rsidR="00A114B5" w:rsidRPr="001468DA">
        <w:rPr>
          <w:rFonts w:ascii="Times New Roman" w:hAnsi="Times New Roman"/>
          <w:sz w:val="24"/>
          <w:szCs w:val="24"/>
          <w:lang w:val="sq-AL"/>
        </w:rPr>
        <w:t>r mir</w:t>
      </w:r>
      <w:r w:rsidR="00610209" w:rsidRPr="001468DA">
        <w:rPr>
          <w:rFonts w:ascii="Times New Roman" w:hAnsi="Times New Roman"/>
          <w:sz w:val="24"/>
          <w:szCs w:val="24"/>
          <w:lang w:val="sq-AL"/>
        </w:rPr>
        <w:t>ë</w:t>
      </w:r>
      <w:r w:rsidR="00A114B5" w:rsidRPr="001468DA">
        <w:rPr>
          <w:rFonts w:ascii="Times New Roman" w:hAnsi="Times New Roman"/>
          <w:sz w:val="24"/>
          <w:szCs w:val="24"/>
          <w:lang w:val="sq-AL"/>
        </w:rPr>
        <w:t>mbajtjen dhe menaxhimin e rrug</w:t>
      </w:r>
      <w:r w:rsidR="00610209" w:rsidRPr="001468DA">
        <w:rPr>
          <w:rFonts w:ascii="Times New Roman" w:hAnsi="Times New Roman"/>
          <w:sz w:val="24"/>
          <w:szCs w:val="24"/>
          <w:lang w:val="sq-AL"/>
        </w:rPr>
        <w:t>ë</w:t>
      </w:r>
      <w:r w:rsidR="00A114B5" w:rsidRPr="001468DA">
        <w:rPr>
          <w:rFonts w:ascii="Times New Roman" w:hAnsi="Times New Roman"/>
          <w:sz w:val="24"/>
          <w:szCs w:val="24"/>
          <w:lang w:val="sq-AL"/>
        </w:rPr>
        <w:t>ve me pages</w:t>
      </w:r>
      <w:r w:rsidR="00610209" w:rsidRPr="001468DA">
        <w:rPr>
          <w:rFonts w:ascii="Times New Roman" w:hAnsi="Times New Roman"/>
          <w:sz w:val="24"/>
          <w:szCs w:val="24"/>
          <w:lang w:val="sq-AL"/>
        </w:rPr>
        <w:t>ë</w:t>
      </w:r>
      <w:r w:rsidR="00573DB6" w:rsidRPr="001468DA">
        <w:rPr>
          <w:rFonts w:ascii="Times New Roman" w:hAnsi="Times New Roman"/>
          <w:sz w:val="24"/>
          <w:szCs w:val="24"/>
          <w:lang w:val="sq-AL"/>
        </w:rPr>
        <w:t>, si dhe n</w:t>
      </w:r>
      <w:r w:rsidR="00610209" w:rsidRPr="001468DA">
        <w:rPr>
          <w:rFonts w:ascii="Times New Roman" w:hAnsi="Times New Roman"/>
          <w:sz w:val="24"/>
          <w:szCs w:val="24"/>
          <w:lang w:val="sq-AL"/>
        </w:rPr>
        <w:t>ë</w:t>
      </w:r>
      <w:r w:rsidR="00573DB6" w:rsidRPr="001468DA">
        <w:rPr>
          <w:rFonts w:ascii="Times New Roman" w:hAnsi="Times New Roman"/>
          <w:sz w:val="24"/>
          <w:szCs w:val="24"/>
          <w:lang w:val="sq-AL"/>
        </w:rPr>
        <w:t xml:space="preserve"> ngritjen dhe </w:t>
      </w:r>
      <w:r w:rsidR="008F33C6" w:rsidRPr="001468DA">
        <w:rPr>
          <w:rFonts w:ascii="Times New Roman" w:hAnsi="Times New Roman"/>
          <w:sz w:val="24"/>
          <w:szCs w:val="24"/>
          <w:lang w:val="sq-AL"/>
        </w:rPr>
        <w:t>funksionimin e sistemit elektronik DIGITALPASS n</w:t>
      </w:r>
      <w:r w:rsidR="00610209" w:rsidRPr="001468DA">
        <w:rPr>
          <w:rFonts w:ascii="Times New Roman" w:hAnsi="Times New Roman"/>
          <w:sz w:val="24"/>
          <w:szCs w:val="24"/>
          <w:lang w:val="sq-AL"/>
        </w:rPr>
        <w:t>ë</w:t>
      </w:r>
      <w:r w:rsidR="008F33C6" w:rsidRPr="001468DA">
        <w:rPr>
          <w:rFonts w:ascii="Times New Roman" w:hAnsi="Times New Roman"/>
          <w:sz w:val="24"/>
          <w:szCs w:val="24"/>
          <w:lang w:val="sq-AL"/>
        </w:rPr>
        <w:t xml:space="preserve"> mbledhjen e taksave t</w:t>
      </w:r>
      <w:r w:rsidR="00610209" w:rsidRPr="001468DA">
        <w:rPr>
          <w:rFonts w:ascii="Times New Roman" w:hAnsi="Times New Roman"/>
          <w:sz w:val="24"/>
          <w:szCs w:val="24"/>
          <w:lang w:val="sq-AL"/>
        </w:rPr>
        <w:t>ë</w:t>
      </w:r>
      <w:r w:rsidR="008F33C6" w:rsidRPr="001468DA">
        <w:rPr>
          <w:rFonts w:ascii="Times New Roman" w:hAnsi="Times New Roman"/>
          <w:sz w:val="24"/>
          <w:szCs w:val="24"/>
          <w:lang w:val="sq-AL"/>
        </w:rPr>
        <w:t xml:space="preserve"> rrug</w:t>
      </w:r>
      <w:r w:rsidR="00610209" w:rsidRPr="001468DA">
        <w:rPr>
          <w:rFonts w:ascii="Times New Roman" w:hAnsi="Times New Roman"/>
          <w:sz w:val="24"/>
          <w:szCs w:val="24"/>
          <w:lang w:val="sq-AL"/>
        </w:rPr>
        <w:t>ë</w:t>
      </w:r>
      <w:r w:rsidR="008F33C6" w:rsidRPr="001468DA">
        <w:rPr>
          <w:rFonts w:ascii="Times New Roman" w:hAnsi="Times New Roman"/>
          <w:sz w:val="24"/>
          <w:szCs w:val="24"/>
          <w:lang w:val="sq-AL"/>
        </w:rPr>
        <w:t>s p</w:t>
      </w:r>
      <w:r w:rsidR="00610209" w:rsidRPr="001468DA">
        <w:rPr>
          <w:rFonts w:ascii="Times New Roman" w:hAnsi="Times New Roman"/>
          <w:sz w:val="24"/>
          <w:szCs w:val="24"/>
          <w:lang w:val="sq-AL"/>
        </w:rPr>
        <w:t>ë</w:t>
      </w:r>
      <w:r w:rsidR="008F33C6" w:rsidRPr="001468DA">
        <w:rPr>
          <w:rFonts w:ascii="Times New Roman" w:hAnsi="Times New Roman"/>
          <w:sz w:val="24"/>
          <w:szCs w:val="24"/>
          <w:lang w:val="sq-AL"/>
        </w:rPr>
        <w:t>r p</w:t>
      </w:r>
      <w:r w:rsidR="00610209" w:rsidRPr="001468DA">
        <w:rPr>
          <w:rFonts w:ascii="Times New Roman" w:hAnsi="Times New Roman"/>
          <w:sz w:val="24"/>
          <w:szCs w:val="24"/>
          <w:lang w:val="sq-AL"/>
        </w:rPr>
        <w:t>ë</w:t>
      </w:r>
      <w:r w:rsidR="008F33C6" w:rsidRPr="001468DA">
        <w:rPr>
          <w:rFonts w:ascii="Times New Roman" w:hAnsi="Times New Roman"/>
          <w:sz w:val="24"/>
          <w:szCs w:val="24"/>
          <w:lang w:val="sq-AL"/>
        </w:rPr>
        <w:t>rdoruesit e tyre.</w:t>
      </w:r>
      <w:r w:rsidR="00477EE0" w:rsidRPr="001468DA">
        <w:rPr>
          <w:rFonts w:ascii="Times New Roman" w:hAnsi="Times New Roman"/>
          <w:sz w:val="24"/>
          <w:szCs w:val="24"/>
          <w:lang w:val="sq-AL"/>
        </w:rPr>
        <w:t xml:space="preserve"> Përfitimi kryesor i drejtpërdrejtë ekonomik që pritet të vijë si rezultat i kësaj politike do të jetë ai që operator</w:t>
      </w:r>
      <w:r w:rsidR="00610209" w:rsidRPr="001468DA">
        <w:rPr>
          <w:rFonts w:ascii="Times New Roman" w:hAnsi="Times New Roman"/>
          <w:sz w:val="24"/>
          <w:szCs w:val="24"/>
          <w:lang w:val="sq-AL"/>
        </w:rPr>
        <w:t>ë</w:t>
      </w:r>
      <w:r w:rsidR="00477EE0" w:rsidRPr="001468DA">
        <w:rPr>
          <w:rFonts w:ascii="Times New Roman" w:hAnsi="Times New Roman"/>
          <w:sz w:val="24"/>
          <w:szCs w:val="24"/>
          <w:lang w:val="sq-AL"/>
        </w:rPr>
        <w:t>t ekonomik</w:t>
      </w:r>
      <w:r w:rsidR="00610209" w:rsidRPr="001468DA">
        <w:rPr>
          <w:rFonts w:ascii="Times New Roman" w:hAnsi="Times New Roman"/>
          <w:sz w:val="24"/>
          <w:szCs w:val="24"/>
          <w:lang w:val="sq-AL"/>
        </w:rPr>
        <w:t>ë</w:t>
      </w:r>
      <w:r w:rsidR="00477EE0" w:rsidRPr="001468DA">
        <w:rPr>
          <w:rFonts w:ascii="Times New Roman" w:hAnsi="Times New Roman"/>
          <w:sz w:val="24"/>
          <w:szCs w:val="24"/>
          <w:lang w:val="sq-AL"/>
        </w:rPr>
        <w:t xml:space="preserve"> do të ken</w:t>
      </w:r>
      <w:r w:rsidR="00610209" w:rsidRPr="001468DA">
        <w:rPr>
          <w:rFonts w:ascii="Times New Roman" w:hAnsi="Times New Roman"/>
          <w:sz w:val="24"/>
          <w:szCs w:val="24"/>
          <w:lang w:val="sq-AL"/>
        </w:rPr>
        <w:t>ë</w:t>
      </w:r>
      <w:r w:rsidR="00477EE0" w:rsidRPr="001468DA">
        <w:rPr>
          <w:rFonts w:ascii="Times New Roman" w:hAnsi="Times New Roman"/>
          <w:sz w:val="24"/>
          <w:szCs w:val="24"/>
          <w:lang w:val="sq-AL"/>
        </w:rPr>
        <w:t xml:space="preserve"> t</w:t>
      </w:r>
      <w:r w:rsidR="00610209" w:rsidRPr="001468DA">
        <w:rPr>
          <w:rFonts w:ascii="Times New Roman" w:hAnsi="Times New Roman"/>
          <w:sz w:val="24"/>
          <w:szCs w:val="24"/>
          <w:lang w:val="sq-AL"/>
        </w:rPr>
        <w:t>ë</w:t>
      </w:r>
      <w:r w:rsidR="00477EE0" w:rsidRPr="001468DA">
        <w:rPr>
          <w:rFonts w:ascii="Times New Roman" w:hAnsi="Times New Roman"/>
          <w:sz w:val="24"/>
          <w:szCs w:val="24"/>
          <w:lang w:val="sq-AL"/>
        </w:rPr>
        <w:t xml:space="preserve"> gjitha leht</w:t>
      </w:r>
      <w:r w:rsidR="00610209" w:rsidRPr="001468DA">
        <w:rPr>
          <w:rFonts w:ascii="Times New Roman" w:hAnsi="Times New Roman"/>
          <w:sz w:val="24"/>
          <w:szCs w:val="24"/>
          <w:lang w:val="sq-AL"/>
        </w:rPr>
        <w:t>ë</w:t>
      </w:r>
      <w:r w:rsidR="00477EE0" w:rsidRPr="001468DA">
        <w:rPr>
          <w:rFonts w:ascii="Times New Roman" w:hAnsi="Times New Roman"/>
          <w:sz w:val="24"/>
          <w:szCs w:val="24"/>
          <w:lang w:val="sq-AL"/>
        </w:rPr>
        <w:t>sirat ligjore p</w:t>
      </w:r>
      <w:r w:rsidR="00610209" w:rsidRPr="001468DA">
        <w:rPr>
          <w:rFonts w:ascii="Times New Roman" w:hAnsi="Times New Roman"/>
          <w:sz w:val="24"/>
          <w:szCs w:val="24"/>
          <w:lang w:val="sq-AL"/>
        </w:rPr>
        <w:t>ë</w:t>
      </w:r>
      <w:r w:rsidR="00477EE0" w:rsidRPr="001468DA">
        <w:rPr>
          <w:rFonts w:ascii="Times New Roman" w:hAnsi="Times New Roman"/>
          <w:sz w:val="24"/>
          <w:szCs w:val="24"/>
          <w:lang w:val="sq-AL"/>
        </w:rPr>
        <w:t>r t</w:t>
      </w:r>
      <w:r w:rsidR="00610209" w:rsidRPr="001468DA">
        <w:rPr>
          <w:rFonts w:ascii="Times New Roman" w:hAnsi="Times New Roman"/>
          <w:sz w:val="24"/>
          <w:szCs w:val="24"/>
          <w:lang w:val="sq-AL"/>
        </w:rPr>
        <w:t>ë</w:t>
      </w:r>
      <w:r w:rsidR="00477EE0" w:rsidRPr="001468DA">
        <w:rPr>
          <w:rFonts w:ascii="Times New Roman" w:hAnsi="Times New Roman"/>
          <w:sz w:val="24"/>
          <w:szCs w:val="24"/>
          <w:lang w:val="sq-AL"/>
        </w:rPr>
        <w:t xml:space="preserve"> ngritur dhe zbatuar sistemin DIGITALPASS, n</w:t>
      </w:r>
      <w:r w:rsidR="00610209" w:rsidRPr="001468DA">
        <w:rPr>
          <w:rFonts w:ascii="Times New Roman" w:hAnsi="Times New Roman"/>
          <w:sz w:val="24"/>
          <w:szCs w:val="24"/>
          <w:lang w:val="sq-AL"/>
        </w:rPr>
        <w:t>ë</w:t>
      </w:r>
      <w:r w:rsidR="00477EE0" w:rsidRPr="001468DA">
        <w:rPr>
          <w:rFonts w:ascii="Times New Roman" w:hAnsi="Times New Roman"/>
          <w:sz w:val="24"/>
          <w:szCs w:val="24"/>
          <w:lang w:val="sq-AL"/>
        </w:rPr>
        <w:t xml:space="preserve"> p</w:t>
      </w:r>
      <w:r w:rsidR="00610209" w:rsidRPr="001468DA">
        <w:rPr>
          <w:rFonts w:ascii="Times New Roman" w:hAnsi="Times New Roman"/>
          <w:sz w:val="24"/>
          <w:szCs w:val="24"/>
          <w:lang w:val="sq-AL"/>
        </w:rPr>
        <w:t>ë</w:t>
      </w:r>
      <w:r w:rsidR="00477EE0" w:rsidRPr="001468DA">
        <w:rPr>
          <w:rFonts w:ascii="Times New Roman" w:hAnsi="Times New Roman"/>
          <w:sz w:val="24"/>
          <w:szCs w:val="24"/>
          <w:lang w:val="sq-AL"/>
        </w:rPr>
        <w:t>rputhje me detyrimet kontraktuale q</w:t>
      </w:r>
      <w:r w:rsidR="00610209" w:rsidRPr="001468DA">
        <w:rPr>
          <w:rFonts w:ascii="Times New Roman" w:hAnsi="Times New Roman"/>
          <w:sz w:val="24"/>
          <w:szCs w:val="24"/>
          <w:lang w:val="sq-AL"/>
        </w:rPr>
        <w:t>ë</w:t>
      </w:r>
      <w:r w:rsidR="00477EE0" w:rsidRPr="001468DA">
        <w:rPr>
          <w:rFonts w:ascii="Times New Roman" w:hAnsi="Times New Roman"/>
          <w:sz w:val="24"/>
          <w:szCs w:val="24"/>
          <w:lang w:val="sq-AL"/>
        </w:rPr>
        <w:t xml:space="preserve"> ato do t</w:t>
      </w:r>
      <w:r w:rsidR="00610209" w:rsidRPr="001468DA">
        <w:rPr>
          <w:rFonts w:ascii="Times New Roman" w:hAnsi="Times New Roman"/>
          <w:sz w:val="24"/>
          <w:szCs w:val="24"/>
          <w:lang w:val="sq-AL"/>
        </w:rPr>
        <w:t>ë</w:t>
      </w:r>
      <w:r w:rsidR="00477EE0" w:rsidRPr="001468DA">
        <w:rPr>
          <w:rFonts w:ascii="Times New Roman" w:hAnsi="Times New Roman"/>
          <w:sz w:val="24"/>
          <w:szCs w:val="24"/>
          <w:lang w:val="sq-AL"/>
        </w:rPr>
        <w:t xml:space="preserve"> ken</w:t>
      </w:r>
      <w:r w:rsidR="00610209" w:rsidRPr="001468DA">
        <w:rPr>
          <w:rFonts w:ascii="Times New Roman" w:hAnsi="Times New Roman"/>
          <w:sz w:val="24"/>
          <w:szCs w:val="24"/>
          <w:lang w:val="sq-AL"/>
        </w:rPr>
        <w:t>ë</w:t>
      </w:r>
      <w:r w:rsidR="00477EE0" w:rsidRPr="001468DA">
        <w:rPr>
          <w:rFonts w:ascii="Times New Roman" w:hAnsi="Times New Roman"/>
          <w:sz w:val="24"/>
          <w:szCs w:val="24"/>
          <w:lang w:val="sq-AL"/>
        </w:rPr>
        <w:t xml:space="preserve"> me shtetin shqiptar p</w:t>
      </w:r>
      <w:r w:rsidR="00610209" w:rsidRPr="001468DA">
        <w:rPr>
          <w:rFonts w:ascii="Times New Roman" w:hAnsi="Times New Roman"/>
          <w:sz w:val="24"/>
          <w:szCs w:val="24"/>
          <w:lang w:val="sq-AL"/>
        </w:rPr>
        <w:t>ë</w:t>
      </w:r>
      <w:r w:rsidR="00477EE0" w:rsidRPr="001468DA">
        <w:rPr>
          <w:rFonts w:ascii="Times New Roman" w:hAnsi="Times New Roman"/>
          <w:sz w:val="24"/>
          <w:szCs w:val="24"/>
          <w:lang w:val="sq-AL"/>
        </w:rPr>
        <w:t>r t</w:t>
      </w:r>
      <w:r w:rsidR="00610209" w:rsidRPr="001468DA">
        <w:rPr>
          <w:rFonts w:ascii="Times New Roman" w:hAnsi="Times New Roman"/>
          <w:sz w:val="24"/>
          <w:szCs w:val="24"/>
          <w:lang w:val="sq-AL"/>
        </w:rPr>
        <w:t>ë</w:t>
      </w:r>
      <w:r w:rsidR="00477EE0" w:rsidRPr="001468DA">
        <w:rPr>
          <w:rFonts w:ascii="Times New Roman" w:hAnsi="Times New Roman"/>
          <w:sz w:val="24"/>
          <w:szCs w:val="24"/>
          <w:lang w:val="sq-AL"/>
        </w:rPr>
        <w:t xml:space="preserve"> mund</w:t>
      </w:r>
      <w:r w:rsidR="00610209" w:rsidRPr="001468DA">
        <w:rPr>
          <w:rFonts w:ascii="Times New Roman" w:hAnsi="Times New Roman"/>
          <w:sz w:val="24"/>
          <w:szCs w:val="24"/>
          <w:lang w:val="sq-AL"/>
        </w:rPr>
        <w:t>ë</w:t>
      </w:r>
      <w:r w:rsidR="00477EE0" w:rsidRPr="001468DA">
        <w:rPr>
          <w:rFonts w:ascii="Times New Roman" w:hAnsi="Times New Roman"/>
          <w:sz w:val="24"/>
          <w:szCs w:val="24"/>
          <w:lang w:val="sq-AL"/>
        </w:rPr>
        <w:t>suar p</w:t>
      </w:r>
      <w:r w:rsidR="00610209" w:rsidRPr="001468DA">
        <w:rPr>
          <w:rFonts w:ascii="Times New Roman" w:hAnsi="Times New Roman"/>
          <w:sz w:val="24"/>
          <w:szCs w:val="24"/>
          <w:lang w:val="sq-AL"/>
        </w:rPr>
        <w:t>ë</w:t>
      </w:r>
      <w:r w:rsidR="00477EE0" w:rsidRPr="001468DA">
        <w:rPr>
          <w:rFonts w:ascii="Times New Roman" w:hAnsi="Times New Roman"/>
          <w:sz w:val="24"/>
          <w:szCs w:val="24"/>
          <w:lang w:val="sq-AL"/>
        </w:rPr>
        <w:t>rdorimin me pages</w:t>
      </w:r>
      <w:r w:rsidR="00610209" w:rsidRPr="001468DA">
        <w:rPr>
          <w:rFonts w:ascii="Times New Roman" w:hAnsi="Times New Roman"/>
          <w:sz w:val="24"/>
          <w:szCs w:val="24"/>
          <w:lang w:val="sq-AL"/>
        </w:rPr>
        <w:t>ë</w:t>
      </w:r>
      <w:r w:rsidR="00477EE0" w:rsidRPr="001468DA">
        <w:rPr>
          <w:rFonts w:ascii="Times New Roman" w:hAnsi="Times New Roman"/>
          <w:sz w:val="24"/>
          <w:szCs w:val="24"/>
          <w:lang w:val="sq-AL"/>
        </w:rPr>
        <w:t xml:space="preserve"> t</w:t>
      </w:r>
      <w:r w:rsidR="00610209" w:rsidRPr="001468DA">
        <w:rPr>
          <w:rFonts w:ascii="Times New Roman" w:hAnsi="Times New Roman"/>
          <w:sz w:val="24"/>
          <w:szCs w:val="24"/>
          <w:lang w:val="sq-AL"/>
        </w:rPr>
        <w:t>ë</w:t>
      </w:r>
      <w:r w:rsidR="00477EE0" w:rsidRPr="001468DA">
        <w:rPr>
          <w:rFonts w:ascii="Times New Roman" w:hAnsi="Times New Roman"/>
          <w:sz w:val="24"/>
          <w:szCs w:val="24"/>
          <w:lang w:val="sq-AL"/>
        </w:rPr>
        <w:t xml:space="preserve"> rrug</w:t>
      </w:r>
      <w:r w:rsidR="00610209" w:rsidRPr="001468DA">
        <w:rPr>
          <w:rFonts w:ascii="Times New Roman" w:hAnsi="Times New Roman"/>
          <w:sz w:val="24"/>
          <w:szCs w:val="24"/>
          <w:lang w:val="sq-AL"/>
        </w:rPr>
        <w:t>ë</w:t>
      </w:r>
      <w:r w:rsidR="00477EE0" w:rsidRPr="001468DA">
        <w:rPr>
          <w:rFonts w:ascii="Times New Roman" w:hAnsi="Times New Roman"/>
          <w:sz w:val="24"/>
          <w:szCs w:val="24"/>
          <w:lang w:val="sq-AL"/>
        </w:rPr>
        <w:t>ve t</w:t>
      </w:r>
      <w:r w:rsidR="00610209" w:rsidRPr="001468DA">
        <w:rPr>
          <w:rFonts w:ascii="Times New Roman" w:hAnsi="Times New Roman"/>
          <w:sz w:val="24"/>
          <w:szCs w:val="24"/>
          <w:lang w:val="sq-AL"/>
        </w:rPr>
        <w:t>ë</w:t>
      </w:r>
      <w:r w:rsidR="00477EE0" w:rsidRPr="001468DA">
        <w:rPr>
          <w:rFonts w:ascii="Times New Roman" w:hAnsi="Times New Roman"/>
          <w:sz w:val="24"/>
          <w:szCs w:val="24"/>
          <w:lang w:val="sq-AL"/>
        </w:rPr>
        <w:t xml:space="preserve"> caktuara. </w:t>
      </w:r>
      <w:r w:rsidRPr="001468DA">
        <w:rPr>
          <w:rFonts w:ascii="Times New Roman" w:hAnsi="Times New Roman"/>
          <w:sz w:val="24"/>
          <w:szCs w:val="24"/>
          <w:lang w:val="sq-AL"/>
        </w:rPr>
        <w:t xml:space="preserve"> </w:t>
      </w:r>
    </w:p>
    <w:p w:rsidR="001C28BB" w:rsidRPr="001468DA" w:rsidRDefault="001C28BB" w:rsidP="006554E5">
      <w:pPr>
        <w:pStyle w:val="ListParagraph"/>
        <w:numPr>
          <w:ilvl w:val="0"/>
          <w:numId w:val="13"/>
        </w:numPr>
        <w:ind w:left="426"/>
        <w:jc w:val="both"/>
        <w:rPr>
          <w:rFonts w:ascii="Times New Roman" w:hAnsi="Times New Roman"/>
          <w:i/>
          <w:sz w:val="24"/>
          <w:szCs w:val="24"/>
          <w:lang w:val="sq-AL"/>
        </w:rPr>
      </w:pPr>
      <w:r w:rsidRPr="001468DA">
        <w:rPr>
          <w:rFonts w:ascii="Times New Roman" w:hAnsi="Times New Roman"/>
          <w:sz w:val="24"/>
          <w:szCs w:val="24"/>
          <w:lang w:val="sq-AL"/>
        </w:rPr>
        <w:lastRenderedPageBreak/>
        <w:t xml:space="preserve">Përfitimi kryesor i drejtpërdrejtë ekonomik që pritet të vijë si rezultat i </w:t>
      </w:r>
      <w:r w:rsidR="00BB36A1" w:rsidRPr="001468DA">
        <w:rPr>
          <w:rFonts w:ascii="Times New Roman" w:hAnsi="Times New Roman"/>
          <w:sz w:val="24"/>
          <w:szCs w:val="24"/>
          <w:lang w:val="sq-AL"/>
        </w:rPr>
        <w:t>k</w:t>
      </w:r>
      <w:r w:rsidR="00610209" w:rsidRPr="001468DA">
        <w:rPr>
          <w:rFonts w:ascii="Times New Roman" w:hAnsi="Times New Roman"/>
          <w:sz w:val="24"/>
          <w:szCs w:val="24"/>
          <w:lang w:val="sq-AL"/>
        </w:rPr>
        <w:t>ë</w:t>
      </w:r>
      <w:r w:rsidR="00BB36A1" w:rsidRPr="001468DA">
        <w:rPr>
          <w:rFonts w:ascii="Times New Roman" w:hAnsi="Times New Roman"/>
          <w:sz w:val="24"/>
          <w:szCs w:val="24"/>
          <w:lang w:val="sq-AL"/>
        </w:rPr>
        <w:t>tyre ndryshimeve</w:t>
      </w:r>
      <w:r w:rsidRPr="001468DA">
        <w:rPr>
          <w:rFonts w:ascii="Times New Roman" w:hAnsi="Times New Roman"/>
          <w:sz w:val="24"/>
          <w:szCs w:val="24"/>
          <w:lang w:val="sq-AL"/>
        </w:rPr>
        <w:t xml:space="preserve"> do të jetë </w:t>
      </w:r>
      <w:r w:rsidR="00BB36A1" w:rsidRPr="001468DA">
        <w:rPr>
          <w:rFonts w:ascii="Times New Roman" w:hAnsi="Times New Roman"/>
          <w:sz w:val="24"/>
          <w:szCs w:val="24"/>
          <w:lang w:val="sq-AL"/>
        </w:rPr>
        <w:t>mbledhja e t</w:t>
      </w:r>
      <w:r w:rsidR="00610209" w:rsidRPr="001468DA">
        <w:rPr>
          <w:rFonts w:ascii="Times New Roman" w:hAnsi="Times New Roman"/>
          <w:sz w:val="24"/>
          <w:szCs w:val="24"/>
          <w:lang w:val="sq-AL"/>
        </w:rPr>
        <w:t>ë</w:t>
      </w:r>
      <w:r w:rsidR="00BB36A1" w:rsidRPr="001468DA">
        <w:rPr>
          <w:rFonts w:ascii="Times New Roman" w:hAnsi="Times New Roman"/>
          <w:sz w:val="24"/>
          <w:szCs w:val="24"/>
          <w:lang w:val="sq-AL"/>
        </w:rPr>
        <w:t xml:space="preserve"> ardhurave nga taksa e rrug</w:t>
      </w:r>
      <w:r w:rsidR="00610209" w:rsidRPr="001468DA">
        <w:rPr>
          <w:rFonts w:ascii="Times New Roman" w:hAnsi="Times New Roman"/>
          <w:sz w:val="24"/>
          <w:szCs w:val="24"/>
          <w:lang w:val="sq-AL"/>
        </w:rPr>
        <w:t>ë</w:t>
      </w:r>
      <w:r w:rsidR="00BB36A1" w:rsidRPr="001468DA">
        <w:rPr>
          <w:rFonts w:ascii="Times New Roman" w:hAnsi="Times New Roman"/>
          <w:sz w:val="24"/>
          <w:szCs w:val="24"/>
          <w:lang w:val="sq-AL"/>
        </w:rPr>
        <w:t>s</w:t>
      </w:r>
      <w:r w:rsidR="00782477" w:rsidRPr="001468DA">
        <w:rPr>
          <w:rFonts w:ascii="Times New Roman" w:hAnsi="Times New Roman"/>
          <w:sz w:val="24"/>
          <w:szCs w:val="24"/>
          <w:lang w:val="sq-AL"/>
        </w:rPr>
        <w:t xml:space="preserve">. </w:t>
      </w:r>
    </w:p>
    <w:p w:rsidR="00163FC4" w:rsidRPr="009C3715" w:rsidRDefault="007B3DB6" w:rsidP="006554E5">
      <w:pPr>
        <w:pStyle w:val="ListParagraph"/>
        <w:numPr>
          <w:ilvl w:val="0"/>
          <w:numId w:val="13"/>
        </w:numPr>
        <w:ind w:left="426"/>
        <w:jc w:val="both"/>
        <w:rPr>
          <w:rFonts w:ascii="Times New Roman" w:hAnsi="Times New Roman"/>
          <w:sz w:val="24"/>
          <w:szCs w:val="24"/>
          <w:lang w:val="sq-AL"/>
        </w:rPr>
      </w:pPr>
      <w:r w:rsidRPr="001468DA">
        <w:rPr>
          <w:rFonts w:ascii="Times New Roman" w:hAnsi="Times New Roman"/>
          <w:sz w:val="24"/>
          <w:szCs w:val="24"/>
          <w:lang w:val="sq-AL"/>
        </w:rPr>
        <w:t>Propozimi pritet të sjellë ndikime sociale</w:t>
      </w:r>
      <w:r w:rsidRPr="001468DA">
        <w:rPr>
          <w:rFonts w:ascii="Times New Roman" w:hAnsi="Times New Roman"/>
          <w:b/>
          <w:sz w:val="24"/>
          <w:szCs w:val="24"/>
          <w:lang w:val="sq-AL"/>
        </w:rPr>
        <w:t>:</w:t>
      </w:r>
      <w:r w:rsidRPr="001468DA">
        <w:rPr>
          <w:rFonts w:ascii="Times New Roman" w:hAnsi="Times New Roman"/>
          <w:sz w:val="24"/>
          <w:szCs w:val="24"/>
          <w:lang w:val="sq-AL"/>
        </w:rPr>
        <w:t xml:space="preserve"> - P</w:t>
      </w:r>
      <w:r w:rsidR="00610209" w:rsidRPr="001468DA">
        <w:rPr>
          <w:rFonts w:ascii="Times New Roman" w:hAnsi="Times New Roman"/>
          <w:sz w:val="24"/>
          <w:szCs w:val="24"/>
          <w:lang w:val="sq-AL"/>
        </w:rPr>
        <w:t>ë</w:t>
      </w:r>
      <w:r w:rsidRPr="001468DA">
        <w:rPr>
          <w:rFonts w:ascii="Times New Roman" w:hAnsi="Times New Roman"/>
          <w:sz w:val="24"/>
          <w:szCs w:val="24"/>
          <w:lang w:val="sq-AL"/>
        </w:rPr>
        <w:t>rdoruesit e rrug</w:t>
      </w:r>
      <w:r w:rsidR="00610209" w:rsidRPr="001468DA">
        <w:rPr>
          <w:rFonts w:ascii="Times New Roman" w:hAnsi="Times New Roman"/>
          <w:sz w:val="24"/>
          <w:szCs w:val="24"/>
          <w:lang w:val="sq-AL"/>
        </w:rPr>
        <w:t>ë</w:t>
      </w:r>
      <w:r w:rsidRPr="001468DA">
        <w:rPr>
          <w:rFonts w:ascii="Times New Roman" w:hAnsi="Times New Roman"/>
          <w:sz w:val="24"/>
          <w:szCs w:val="24"/>
          <w:lang w:val="sq-AL"/>
        </w:rPr>
        <w:t>s m</w:t>
      </w:r>
      <w:r w:rsidR="00303F9E" w:rsidRPr="001468DA">
        <w:rPr>
          <w:rFonts w:ascii="Times New Roman" w:hAnsi="Times New Roman"/>
          <w:sz w:val="24"/>
          <w:szCs w:val="24"/>
          <w:lang w:val="sq-AL"/>
        </w:rPr>
        <w:t>e</w:t>
      </w:r>
      <w:r w:rsidRPr="001468DA">
        <w:rPr>
          <w:rFonts w:ascii="Times New Roman" w:hAnsi="Times New Roman"/>
          <w:sz w:val="24"/>
          <w:szCs w:val="24"/>
          <w:lang w:val="sq-AL"/>
        </w:rPr>
        <w:t xml:space="preserve"> pages</w:t>
      </w:r>
      <w:r w:rsidR="00610209" w:rsidRPr="001468DA">
        <w:rPr>
          <w:rFonts w:ascii="Times New Roman" w:hAnsi="Times New Roman"/>
          <w:sz w:val="24"/>
          <w:szCs w:val="24"/>
          <w:lang w:val="sq-AL"/>
        </w:rPr>
        <w:t>ë</w:t>
      </w:r>
      <w:r w:rsidRPr="001468DA">
        <w:rPr>
          <w:rFonts w:ascii="Times New Roman" w:hAnsi="Times New Roman"/>
          <w:sz w:val="24"/>
          <w:szCs w:val="24"/>
          <w:lang w:val="sq-AL"/>
        </w:rPr>
        <w:t xml:space="preserve"> do t</w:t>
      </w:r>
      <w:r w:rsidR="00610209" w:rsidRPr="001468DA">
        <w:rPr>
          <w:rFonts w:ascii="Times New Roman" w:hAnsi="Times New Roman"/>
          <w:sz w:val="24"/>
          <w:szCs w:val="24"/>
          <w:lang w:val="sq-AL"/>
        </w:rPr>
        <w:t>ë</w:t>
      </w:r>
      <w:r w:rsidRPr="001468DA">
        <w:rPr>
          <w:rFonts w:ascii="Times New Roman" w:hAnsi="Times New Roman"/>
          <w:sz w:val="24"/>
          <w:szCs w:val="24"/>
          <w:lang w:val="sq-AL"/>
        </w:rPr>
        <w:t xml:space="preserve"> p</w:t>
      </w:r>
      <w:r w:rsidR="00610209" w:rsidRPr="001468DA">
        <w:rPr>
          <w:rFonts w:ascii="Times New Roman" w:hAnsi="Times New Roman"/>
          <w:sz w:val="24"/>
          <w:szCs w:val="24"/>
          <w:lang w:val="sq-AL"/>
        </w:rPr>
        <w:t>ë</w:t>
      </w:r>
      <w:r w:rsidRPr="001468DA">
        <w:rPr>
          <w:rFonts w:ascii="Times New Roman" w:hAnsi="Times New Roman"/>
          <w:sz w:val="24"/>
          <w:szCs w:val="24"/>
          <w:lang w:val="sq-AL"/>
        </w:rPr>
        <w:t>rfitojn</w:t>
      </w:r>
      <w:r w:rsidR="00610209" w:rsidRPr="001468DA">
        <w:rPr>
          <w:rFonts w:ascii="Times New Roman" w:hAnsi="Times New Roman"/>
          <w:sz w:val="24"/>
          <w:szCs w:val="24"/>
          <w:lang w:val="sq-AL"/>
        </w:rPr>
        <w:t>ë</w:t>
      </w:r>
      <w:r w:rsidRPr="001468DA">
        <w:rPr>
          <w:rFonts w:ascii="Times New Roman" w:hAnsi="Times New Roman"/>
          <w:sz w:val="24"/>
          <w:szCs w:val="24"/>
          <w:lang w:val="sq-AL"/>
        </w:rPr>
        <w:t xml:space="preserve"> sh</w:t>
      </w:r>
      <w:r w:rsidR="00610209" w:rsidRPr="001468DA">
        <w:rPr>
          <w:rFonts w:ascii="Times New Roman" w:hAnsi="Times New Roman"/>
          <w:sz w:val="24"/>
          <w:szCs w:val="24"/>
          <w:lang w:val="sq-AL"/>
        </w:rPr>
        <w:t>ë</w:t>
      </w:r>
      <w:r w:rsidRPr="001468DA">
        <w:rPr>
          <w:rFonts w:ascii="Times New Roman" w:hAnsi="Times New Roman"/>
          <w:sz w:val="24"/>
          <w:szCs w:val="24"/>
          <w:lang w:val="sq-AL"/>
        </w:rPr>
        <w:t>rbim me standarde bashk</w:t>
      </w:r>
      <w:r w:rsidR="00181B5F">
        <w:rPr>
          <w:rFonts w:ascii="Times New Roman" w:hAnsi="Times New Roman"/>
          <w:sz w:val="24"/>
          <w:szCs w:val="24"/>
          <w:lang w:val="sq-AL"/>
        </w:rPr>
        <w:t>ëk</w:t>
      </w:r>
      <w:r w:rsidRPr="001468DA">
        <w:rPr>
          <w:rFonts w:ascii="Times New Roman" w:hAnsi="Times New Roman"/>
          <w:sz w:val="24"/>
          <w:szCs w:val="24"/>
          <w:lang w:val="sq-AL"/>
        </w:rPr>
        <w:t>ohore (gjat</w:t>
      </w:r>
      <w:r w:rsidR="00610209" w:rsidRPr="001468DA">
        <w:rPr>
          <w:rFonts w:ascii="Times New Roman" w:hAnsi="Times New Roman"/>
          <w:sz w:val="24"/>
          <w:szCs w:val="24"/>
          <w:lang w:val="sq-AL"/>
        </w:rPr>
        <w:t>ë</w:t>
      </w:r>
      <w:r w:rsidRPr="001468DA">
        <w:rPr>
          <w:rFonts w:ascii="Times New Roman" w:hAnsi="Times New Roman"/>
          <w:sz w:val="24"/>
          <w:szCs w:val="24"/>
          <w:lang w:val="sq-AL"/>
        </w:rPr>
        <w:t xml:space="preserve"> kryerjes s</w:t>
      </w:r>
      <w:r w:rsidR="00610209" w:rsidRPr="001468DA">
        <w:rPr>
          <w:rFonts w:ascii="Times New Roman" w:hAnsi="Times New Roman"/>
          <w:sz w:val="24"/>
          <w:szCs w:val="24"/>
          <w:lang w:val="sq-AL"/>
        </w:rPr>
        <w:t>ë</w:t>
      </w:r>
      <w:r w:rsidRPr="001468DA">
        <w:rPr>
          <w:rFonts w:ascii="Times New Roman" w:hAnsi="Times New Roman"/>
          <w:sz w:val="24"/>
          <w:szCs w:val="24"/>
          <w:lang w:val="sq-AL"/>
        </w:rPr>
        <w:t xml:space="preserve"> pages</w:t>
      </w:r>
      <w:r w:rsidR="00610209" w:rsidRPr="001468DA">
        <w:rPr>
          <w:rFonts w:ascii="Times New Roman" w:hAnsi="Times New Roman"/>
          <w:sz w:val="24"/>
          <w:szCs w:val="24"/>
          <w:lang w:val="sq-AL"/>
        </w:rPr>
        <w:t>ë</w:t>
      </w:r>
      <w:r w:rsidRPr="001468DA">
        <w:rPr>
          <w:rFonts w:ascii="Times New Roman" w:hAnsi="Times New Roman"/>
          <w:sz w:val="24"/>
          <w:szCs w:val="24"/>
          <w:lang w:val="sq-AL"/>
        </w:rPr>
        <w:t>s n</w:t>
      </w:r>
      <w:r w:rsidR="00610209" w:rsidRPr="001468DA">
        <w:rPr>
          <w:rFonts w:ascii="Times New Roman" w:hAnsi="Times New Roman"/>
          <w:sz w:val="24"/>
          <w:szCs w:val="24"/>
          <w:lang w:val="sq-AL"/>
        </w:rPr>
        <w:t>ë</w:t>
      </w:r>
      <w:r w:rsidRPr="001468DA">
        <w:rPr>
          <w:rFonts w:ascii="Times New Roman" w:hAnsi="Times New Roman"/>
          <w:sz w:val="24"/>
          <w:szCs w:val="24"/>
          <w:lang w:val="sq-AL"/>
        </w:rPr>
        <w:t xml:space="preserve"> rrug</w:t>
      </w:r>
      <w:r w:rsidR="00610209" w:rsidRPr="001468DA">
        <w:rPr>
          <w:rFonts w:ascii="Times New Roman" w:hAnsi="Times New Roman"/>
          <w:sz w:val="24"/>
          <w:szCs w:val="24"/>
          <w:lang w:val="sq-AL"/>
        </w:rPr>
        <w:t>ë</w:t>
      </w:r>
      <w:r w:rsidRPr="001468DA">
        <w:rPr>
          <w:rFonts w:ascii="Times New Roman" w:hAnsi="Times New Roman"/>
          <w:sz w:val="24"/>
          <w:szCs w:val="24"/>
          <w:lang w:val="sq-AL"/>
        </w:rPr>
        <w:t>), por si rezultat do t</w:t>
      </w:r>
      <w:r w:rsidR="00610209" w:rsidRPr="001468DA">
        <w:rPr>
          <w:rFonts w:ascii="Times New Roman" w:hAnsi="Times New Roman"/>
          <w:sz w:val="24"/>
          <w:szCs w:val="24"/>
          <w:lang w:val="sq-AL"/>
        </w:rPr>
        <w:t>ë</w:t>
      </w:r>
      <w:r w:rsidRPr="001468DA">
        <w:rPr>
          <w:rFonts w:ascii="Times New Roman" w:hAnsi="Times New Roman"/>
          <w:sz w:val="24"/>
          <w:szCs w:val="24"/>
          <w:lang w:val="sq-AL"/>
        </w:rPr>
        <w:t xml:space="preserve"> sh</w:t>
      </w:r>
      <w:r w:rsidR="00610209" w:rsidRPr="001468DA">
        <w:rPr>
          <w:rFonts w:ascii="Times New Roman" w:hAnsi="Times New Roman"/>
          <w:sz w:val="24"/>
          <w:szCs w:val="24"/>
          <w:lang w:val="sq-AL"/>
        </w:rPr>
        <w:t>ë</w:t>
      </w:r>
      <w:r w:rsidRPr="001468DA">
        <w:rPr>
          <w:rFonts w:ascii="Times New Roman" w:hAnsi="Times New Roman"/>
          <w:sz w:val="24"/>
          <w:szCs w:val="24"/>
          <w:lang w:val="sq-AL"/>
        </w:rPr>
        <w:t>rbehen me cil</w:t>
      </w:r>
      <w:r w:rsidR="00610209" w:rsidRPr="001468DA">
        <w:rPr>
          <w:rFonts w:ascii="Times New Roman" w:hAnsi="Times New Roman"/>
          <w:sz w:val="24"/>
          <w:szCs w:val="24"/>
          <w:lang w:val="sq-AL"/>
        </w:rPr>
        <w:t>ë</w:t>
      </w:r>
      <w:r w:rsidRPr="001468DA">
        <w:rPr>
          <w:rFonts w:ascii="Times New Roman" w:hAnsi="Times New Roman"/>
          <w:sz w:val="24"/>
          <w:szCs w:val="24"/>
          <w:lang w:val="sq-AL"/>
        </w:rPr>
        <w:t>si rruge t</w:t>
      </w:r>
      <w:r w:rsidR="00610209" w:rsidRPr="001468DA">
        <w:rPr>
          <w:rFonts w:ascii="Times New Roman" w:hAnsi="Times New Roman"/>
          <w:sz w:val="24"/>
          <w:szCs w:val="24"/>
          <w:lang w:val="sq-AL"/>
        </w:rPr>
        <w:t>ë</w:t>
      </w:r>
      <w:r w:rsidRPr="001468DA">
        <w:rPr>
          <w:rFonts w:ascii="Times New Roman" w:hAnsi="Times New Roman"/>
          <w:sz w:val="24"/>
          <w:szCs w:val="24"/>
          <w:lang w:val="sq-AL"/>
        </w:rPr>
        <w:t xml:space="preserve"> lart</w:t>
      </w:r>
      <w:r w:rsidR="00610209" w:rsidRPr="001468DA">
        <w:rPr>
          <w:rFonts w:ascii="Times New Roman" w:hAnsi="Times New Roman"/>
          <w:sz w:val="24"/>
          <w:szCs w:val="24"/>
          <w:lang w:val="sq-AL"/>
        </w:rPr>
        <w:t>ë</w:t>
      </w:r>
      <w:r w:rsidRPr="001468DA">
        <w:rPr>
          <w:rFonts w:ascii="Times New Roman" w:hAnsi="Times New Roman"/>
          <w:sz w:val="24"/>
          <w:szCs w:val="24"/>
          <w:lang w:val="sq-AL"/>
        </w:rPr>
        <w:t xml:space="preserve"> q</w:t>
      </w:r>
      <w:r w:rsidR="00610209" w:rsidRPr="001468DA">
        <w:rPr>
          <w:rFonts w:ascii="Times New Roman" w:hAnsi="Times New Roman"/>
          <w:sz w:val="24"/>
          <w:szCs w:val="24"/>
          <w:lang w:val="sq-AL"/>
        </w:rPr>
        <w:t>ë</w:t>
      </w:r>
      <w:r w:rsidRPr="001468DA">
        <w:rPr>
          <w:rFonts w:ascii="Times New Roman" w:hAnsi="Times New Roman"/>
          <w:sz w:val="24"/>
          <w:szCs w:val="24"/>
          <w:lang w:val="sq-AL"/>
        </w:rPr>
        <w:t xml:space="preserve"> do t</w:t>
      </w:r>
      <w:r w:rsidR="00610209" w:rsidRPr="001468DA">
        <w:rPr>
          <w:rFonts w:ascii="Times New Roman" w:hAnsi="Times New Roman"/>
          <w:sz w:val="24"/>
          <w:szCs w:val="24"/>
          <w:lang w:val="sq-AL"/>
        </w:rPr>
        <w:t>ë</w:t>
      </w:r>
      <w:r w:rsidRPr="001468DA">
        <w:rPr>
          <w:rFonts w:ascii="Times New Roman" w:hAnsi="Times New Roman"/>
          <w:sz w:val="24"/>
          <w:szCs w:val="24"/>
          <w:lang w:val="sq-AL"/>
        </w:rPr>
        <w:t xml:space="preserve"> ket</w:t>
      </w:r>
      <w:r w:rsidR="00610209" w:rsidRPr="001468DA">
        <w:rPr>
          <w:rFonts w:ascii="Times New Roman" w:hAnsi="Times New Roman"/>
          <w:sz w:val="24"/>
          <w:szCs w:val="24"/>
          <w:lang w:val="sq-AL"/>
        </w:rPr>
        <w:t>ë</w:t>
      </w:r>
      <w:r w:rsidRPr="001468DA">
        <w:rPr>
          <w:rFonts w:ascii="Times New Roman" w:hAnsi="Times New Roman"/>
          <w:sz w:val="24"/>
          <w:szCs w:val="24"/>
          <w:lang w:val="sq-AL"/>
        </w:rPr>
        <w:t xml:space="preserve"> ndikim</w:t>
      </w:r>
      <w:r w:rsidRPr="009C3715">
        <w:rPr>
          <w:rFonts w:ascii="Times New Roman" w:hAnsi="Times New Roman"/>
          <w:sz w:val="24"/>
          <w:szCs w:val="24"/>
          <w:lang w:val="sq-AL"/>
        </w:rPr>
        <w:t xml:space="preserve"> edhe n</w:t>
      </w:r>
      <w:r w:rsidR="00610209" w:rsidRPr="009C3715">
        <w:rPr>
          <w:rFonts w:ascii="Times New Roman" w:hAnsi="Times New Roman"/>
          <w:sz w:val="24"/>
          <w:szCs w:val="24"/>
          <w:lang w:val="sq-AL"/>
        </w:rPr>
        <w:t>ë</w:t>
      </w:r>
      <w:r w:rsidRPr="009C3715">
        <w:rPr>
          <w:rFonts w:ascii="Times New Roman" w:hAnsi="Times New Roman"/>
          <w:sz w:val="24"/>
          <w:szCs w:val="24"/>
          <w:lang w:val="sq-AL"/>
        </w:rPr>
        <w:t xml:space="preserve"> ruajtjen/jet</w:t>
      </w:r>
      <w:r w:rsidR="00610209" w:rsidRPr="009C3715">
        <w:rPr>
          <w:rFonts w:ascii="Times New Roman" w:hAnsi="Times New Roman"/>
          <w:sz w:val="24"/>
          <w:szCs w:val="24"/>
          <w:lang w:val="sq-AL"/>
        </w:rPr>
        <w:t>ë</w:t>
      </w:r>
      <w:r w:rsidRPr="009C3715">
        <w:rPr>
          <w:rFonts w:ascii="Times New Roman" w:hAnsi="Times New Roman"/>
          <w:sz w:val="24"/>
          <w:szCs w:val="24"/>
          <w:lang w:val="sq-AL"/>
        </w:rPr>
        <w:t>gjat</w:t>
      </w:r>
      <w:r w:rsidR="00610209" w:rsidRPr="009C3715">
        <w:rPr>
          <w:rFonts w:ascii="Times New Roman" w:hAnsi="Times New Roman"/>
          <w:sz w:val="24"/>
          <w:szCs w:val="24"/>
          <w:lang w:val="sq-AL"/>
        </w:rPr>
        <w:t>ë</w:t>
      </w:r>
      <w:r w:rsidRPr="009C3715">
        <w:rPr>
          <w:rFonts w:ascii="Times New Roman" w:hAnsi="Times New Roman"/>
          <w:sz w:val="24"/>
          <w:szCs w:val="24"/>
          <w:lang w:val="sq-AL"/>
        </w:rPr>
        <w:t>sin</w:t>
      </w:r>
      <w:r w:rsidR="00610209" w:rsidRPr="009C3715">
        <w:rPr>
          <w:rFonts w:ascii="Times New Roman" w:hAnsi="Times New Roman"/>
          <w:sz w:val="24"/>
          <w:szCs w:val="24"/>
          <w:lang w:val="sq-AL"/>
        </w:rPr>
        <w:t>ë</w:t>
      </w:r>
      <w:r w:rsidRPr="009C3715">
        <w:rPr>
          <w:rFonts w:ascii="Times New Roman" w:hAnsi="Times New Roman"/>
          <w:sz w:val="24"/>
          <w:szCs w:val="24"/>
          <w:lang w:val="sq-AL"/>
        </w:rPr>
        <w:t xml:space="preserve"> e mjeteve t</w:t>
      </w:r>
      <w:r w:rsidR="00610209" w:rsidRPr="009C3715">
        <w:rPr>
          <w:rFonts w:ascii="Times New Roman" w:hAnsi="Times New Roman"/>
          <w:sz w:val="24"/>
          <w:szCs w:val="24"/>
          <w:lang w:val="sq-AL"/>
        </w:rPr>
        <w:t>ë</w:t>
      </w:r>
      <w:r w:rsidRPr="009C3715">
        <w:rPr>
          <w:rFonts w:ascii="Times New Roman" w:hAnsi="Times New Roman"/>
          <w:sz w:val="24"/>
          <w:szCs w:val="24"/>
          <w:lang w:val="sq-AL"/>
        </w:rPr>
        <w:t xml:space="preserve"> tyre gjat</w:t>
      </w:r>
      <w:r w:rsidR="00610209" w:rsidRPr="009C3715">
        <w:rPr>
          <w:rFonts w:ascii="Times New Roman" w:hAnsi="Times New Roman"/>
          <w:sz w:val="24"/>
          <w:szCs w:val="24"/>
          <w:lang w:val="sq-AL"/>
        </w:rPr>
        <w:t>ë</w:t>
      </w:r>
      <w:r w:rsidRPr="009C3715">
        <w:rPr>
          <w:rFonts w:ascii="Times New Roman" w:hAnsi="Times New Roman"/>
          <w:sz w:val="24"/>
          <w:szCs w:val="24"/>
          <w:lang w:val="sq-AL"/>
        </w:rPr>
        <w:t xml:space="preserve"> p</w:t>
      </w:r>
      <w:r w:rsidR="00610209" w:rsidRPr="009C3715">
        <w:rPr>
          <w:rFonts w:ascii="Times New Roman" w:hAnsi="Times New Roman"/>
          <w:sz w:val="24"/>
          <w:szCs w:val="24"/>
          <w:lang w:val="sq-AL"/>
        </w:rPr>
        <w:t>ë</w:t>
      </w:r>
      <w:r w:rsidRPr="009C3715">
        <w:rPr>
          <w:rFonts w:ascii="Times New Roman" w:hAnsi="Times New Roman"/>
          <w:sz w:val="24"/>
          <w:szCs w:val="24"/>
          <w:lang w:val="sq-AL"/>
        </w:rPr>
        <w:t>rdorimit t</w:t>
      </w:r>
      <w:r w:rsidR="00610209" w:rsidRPr="009C3715">
        <w:rPr>
          <w:rFonts w:ascii="Times New Roman" w:hAnsi="Times New Roman"/>
          <w:sz w:val="24"/>
          <w:szCs w:val="24"/>
          <w:lang w:val="sq-AL"/>
        </w:rPr>
        <w:t>ë</w:t>
      </w:r>
      <w:r w:rsidRPr="009C3715">
        <w:rPr>
          <w:rFonts w:ascii="Times New Roman" w:hAnsi="Times New Roman"/>
          <w:sz w:val="24"/>
          <w:szCs w:val="24"/>
          <w:lang w:val="sq-AL"/>
        </w:rPr>
        <w:t xml:space="preserve"> rrug</w:t>
      </w:r>
      <w:r w:rsidR="00610209" w:rsidRPr="009C3715">
        <w:rPr>
          <w:rFonts w:ascii="Times New Roman" w:hAnsi="Times New Roman"/>
          <w:sz w:val="24"/>
          <w:szCs w:val="24"/>
          <w:lang w:val="sq-AL"/>
        </w:rPr>
        <w:t>ë</w:t>
      </w:r>
      <w:r w:rsidRPr="009C3715">
        <w:rPr>
          <w:rFonts w:ascii="Times New Roman" w:hAnsi="Times New Roman"/>
          <w:sz w:val="24"/>
          <w:szCs w:val="24"/>
          <w:lang w:val="sq-AL"/>
        </w:rPr>
        <w:t xml:space="preserve">s (ndikimet jo të drejtpërdrejta). </w:t>
      </w:r>
    </w:p>
    <w:p w:rsidR="001C28BB" w:rsidRPr="009C3715" w:rsidRDefault="007B3DB6" w:rsidP="006554E5">
      <w:pPr>
        <w:pStyle w:val="ListParagraph"/>
        <w:numPr>
          <w:ilvl w:val="0"/>
          <w:numId w:val="13"/>
        </w:numPr>
        <w:ind w:left="426"/>
        <w:jc w:val="both"/>
        <w:rPr>
          <w:rFonts w:ascii="Times New Roman" w:hAnsi="Times New Roman"/>
          <w:sz w:val="24"/>
          <w:szCs w:val="24"/>
          <w:lang w:val="sq-AL"/>
        </w:rPr>
      </w:pPr>
      <w:r w:rsidRPr="009C3715">
        <w:rPr>
          <w:rFonts w:ascii="Times New Roman" w:hAnsi="Times New Roman"/>
          <w:sz w:val="24"/>
          <w:szCs w:val="24"/>
          <w:lang w:val="sq-AL"/>
        </w:rPr>
        <w:t>Propozimi pritet gjithashtu të sjellë funksionim m</w:t>
      </w:r>
      <w:r w:rsidR="00610209" w:rsidRPr="009C3715">
        <w:rPr>
          <w:rFonts w:ascii="Times New Roman" w:hAnsi="Times New Roman"/>
          <w:sz w:val="24"/>
          <w:szCs w:val="24"/>
          <w:lang w:val="sq-AL"/>
        </w:rPr>
        <w:t>ë</w:t>
      </w:r>
      <w:r w:rsidRPr="009C3715">
        <w:rPr>
          <w:rFonts w:ascii="Times New Roman" w:hAnsi="Times New Roman"/>
          <w:sz w:val="24"/>
          <w:szCs w:val="24"/>
          <w:lang w:val="sq-AL"/>
        </w:rPr>
        <w:t xml:space="preserve"> t</w:t>
      </w:r>
      <w:r w:rsidR="00610209" w:rsidRPr="009C3715">
        <w:rPr>
          <w:rFonts w:ascii="Times New Roman" w:hAnsi="Times New Roman"/>
          <w:sz w:val="24"/>
          <w:szCs w:val="24"/>
          <w:lang w:val="sq-AL"/>
        </w:rPr>
        <w:t>ë</w:t>
      </w:r>
      <w:r w:rsidRPr="009C3715">
        <w:rPr>
          <w:rFonts w:ascii="Times New Roman" w:hAnsi="Times New Roman"/>
          <w:sz w:val="24"/>
          <w:szCs w:val="24"/>
          <w:lang w:val="sq-AL"/>
        </w:rPr>
        <w:t xml:space="preserve"> mir</w:t>
      </w:r>
      <w:r w:rsidR="00610209" w:rsidRPr="009C3715">
        <w:rPr>
          <w:rFonts w:ascii="Times New Roman" w:hAnsi="Times New Roman"/>
          <w:sz w:val="24"/>
          <w:szCs w:val="24"/>
          <w:lang w:val="sq-AL"/>
        </w:rPr>
        <w:t>ë</w:t>
      </w:r>
      <w:r w:rsidRPr="009C3715">
        <w:rPr>
          <w:rFonts w:ascii="Times New Roman" w:hAnsi="Times New Roman"/>
          <w:sz w:val="24"/>
          <w:szCs w:val="24"/>
          <w:lang w:val="sq-AL"/>
        </w:rPr>
        <w:t xml:space="preserve"> t</w:t>
      </w:r>
      <w:r w:rsidR="00610209" w:rsidRPr="009C3715">
        <w:rPr>
          <w:rFonts w:ascii="Times New Roman" w:hAnsi="Times New Roman"/>
          <w:sz w:val="24"/>
          <w:szCs w:val="24"/>
          <w:lang w:val="sq-AL"/>
        </w:rPr>
        <w:t>ë</w:t>
      </w:r>
      <w:r w:rsidRPr="009C3715">
        <w:rPr>
          <w:rFonts w:ascii="Times New Roman" w:hAnsi="Times New Roman"/>
          <w:sz w:val="24"/>
          <w:szCs w:val="24"/>
          <w:lang w:val="sq-AL"/>
        </w:rPr>
        <w:t xml:space="preserve"> institucionit, n</w:t>
      </w:r>
      <w:r w:rsidR="00610209" w:rsidRPr="009C3715">
        <w:rPr>
          <w:rFonts w:ascii="Times New Roman" w:hAnsi="Times New Roman"/>
          <w:sz w:val="24"/>
          <w:szCs w:val="24"/>
          <w:lang w:val="sq-AL"/>
        </w:rPr>
        <w:t>ë</w:t>
      </w:r>
      <w:r w:rsidRPr="009C3715">
        <w:rPr>
          <w:rFonts w:ascii="Times New Roman" w:hAnsi="Times New Roman"/>
          <w:sz w:val="24"/>
          <w:szCs w:val="24"/>
          <w:lang w:val="sq-AL"/>
        </w:rPr>
        <w:t>p</w:t>
      </w:r>
      <w:r w:rsidR="00610209" w:rsidRPr="009C3715">
        <w:rPr>
          <w:rFonts w:ascii="Times New Roman" w:hAnsi="Times New Roman"/>
          <w:sz w:val="24"/>
          <w:szCs w:val="24"/>
          <w:lang w:val="sq-AL"/>
        </w:rPr>
        <w:t>ë</w:t>
      </w:r>
      <w:r w:rsidRPr="009C3715">
        <w:rPr>
          <w:rFonts w:ascii="Times New Roman" w:hAnsi="Times New Roman"/>
          <w:sz w:val="24"/>
          <w:szCs w:val="24"/>
          <w:lang w:val="sq-AL"/>
        </w:rPr>
        <w:t>rmjet rregullimit t</w:t>
      </w:r>
      <w:r w:rsidR="00610209" w:rsidRPr="009C3715">
        <w:rPr>
          <w:rFonts w:ascii="Times New Roman" w:hAnsi="Times New Roman"/>
          <w:sz w:val="24"/>
          <w:szCs w:val="24"/>
          <w:lang w:val="sq-AL"/>
        </w:rPr>
        <w:t>ë</w:t>
      </w:r>
      <w:r w:rsidRPr="009C3715">
        <w:rPr>
          <w:rFonts w:ascii="Times New Roman" w:hAnsi="Times New Roman"/>
          <w:sz w:val="24"/>
          <w:szCs w:val="24"/>
          <w:lang w:val="sq-AL"/>
        </w:rPr>
        <w:t xml:space="preserve"> kuadrit ligjor, pa kosto shtes</w:t>
      </w:r>
      <w:r w:rsidR="00610209" w:rsidRPr="009C3715">
        <w:rPr>
          <w:rFonts w:ascii="Times New Roman" w:hAnsi="Times New Roman"/>
          <w:sz w:val="24"/>
          <w:szCs w:val="24"/>
          <w:lang w:val="sq-AL"/>
        </w:rPr>
        <w:t>ë</w:t>
      </w:r>
      <w:r w:rsidRPr="009C3715">
        <w:rPr>
          <w:rFonts w:ascii="Times New Roman" w:hAnsi="Times New Roman"/>
          <w:sz w:val="24"/>
          <w:szCs w:val="24"/>
          <w:lang w:val="sq-AL"/>
        </w:rPr>
        <w:t>, duke shfryt</w:t>
      </w:r>
      <w:r w:rsidR="00610209" w:rsidRPr="009C3715">
        <w:rPr>
          <w:rFonts w:ascii="Times New Roman" w:hAnsi="Times New Roman"/>
          <w:sz w:val="24"/>
          <w:szCs w:val="24"/>
          <w:lang w:val="sq-AL"/>
        </w:rPr>
        <w:t>ë</w:t>
      </w:r>
      <w:r w:rsidRPr="009C3715">
        <w:rPr>
          <w:rFonts w:ascii="Times New Roman" w:hAnsi="Times New Roman"/>
          <w:sz w:val="24"/>
          <w:szCs w:val="24"/>
          <w:lang w:val="sq-AL"/>
        </w:rPr>
        <w:t>zuar kapacitetet dhe eksperienc</w:t>
      </w:r>
      <w:r w:rsidR="00610209" w:rsidRPr="009C3715">
        <w:rPr>
          <w:rFonts w:ascii="Times New Roman" w:hAnsi="Times New Roman"/>
          <w:sz w:val="24"/>
          <w:szCs w:val="24"/>
          <w:lang w:val="sq-AL"/>
        </w:rPr>
        <w:t>ë</w:t>
      </w:r>
      <w:r w:rsidRPr="009C3715">
        <w:rPr>
          <w:rFonts w:ascii="Times New Roman" w:hAnsi="Times New Roman"/>
          <w:sz w:val="24"/>
          <w:szCs w:val="24"/>
          <w:lang w:val="sq-AL"/>
        </w:rPr>
        <w:t>n aktuale t</w:t>
      </w:r>
      <w:r w:rsidR="00610209" w:rsidRPr="009C3715">
        <w:rPr>
          <w:rFonts w:ascii="Times New Roman" w:hAnsi="Times New Roman"/>
          <w:sz w:val="24"/>
          <w:szCs w:val="24"/>
          <w:lang w:val="sq-AL"/>
        </w:rPr>
        <w:t>ë</w:t>
      </w:r>
      <w:r w:rsidRPr="009C3715">
        <w:rPr>
          <w:rFonts w:ascii="Times New Roman" w:hAnsi="Times New Roman"/>
          <w:sz w:val="24"/>
          <w:szCs w:val="24"/>
          <w:lang w:val="sq-AL"/>
        </w:rPr>
        <w:t xml:space="preserve"> fituar n</w:t>
      </w:r>
      <w:r w:rsidR="00610209" w:rsidRPr="009C3715">
        <w:rPr>
          <w:rFonts w:ascii="Times New Roman" w:hAnsi="Times New Roman"/>
          <w:sz w:val="24"/>
          <w:szCs w:val="24"/>
          <w:lang w:val="sq-AL"/>
        </w:rPr>
        <w:t>ë</w:t>
      </w:r>
      <w:r w:rsidRPr="009C3715">
        <w:rPr>
          <w:rFonts w:ascii="Times New Roman" w:hAnsi="Times New Roman"/>
          <w:sz w:val="24"/>
          <w:szCs w:val="24"/>
          <w:lang w:val="sq-AL"/>
        </w:rPr>
        <w:t xml:space="preserve"> vite n</w:t>
      </w:r>
      <w:r w:rsidR="00610209" w:rsidRPr="009C3715">
        <w:rPr>
          <w:rFonts w:ascii="Times New Roman" w:hAnsi="Times New Roman"/>
          <w:sz w:val="24"/>
          <w:szCs w:val="24"/>
          <w:lang w:val="sq-AL"/>
        </w:rPr>
        <w:t>ë</w:t>
      </w:r>
      <w:r w:rsidRPr="009C3715">
        <w:rPr>
          <w:rFonts w:ascii="Times New Roman" w:hAnsi="Times New Roman"/>
          <w:sz w:val="24"/>
          <w:szCs w:val="24"/>
          <w:lang w:val="sq-AL"/>
        </w:rPr>
        <w:t xml:space="preserve"> k</w:t>
      </w:r>
      <w:r w:rsidR="00610209" w:rsidRPr="009C3715">
        <w:rPr>
          <w:rFonts w:ascii="Times New Roman" w:hAnsi="Times New Roman"/>
          <w:sz w:val="24"/>
          <w:szCs w:val="24"/>
          <w:lang w:val="sq-AL"/>
        </w:rPr>
        <w:t>ë</w:t>
      </w:r>
      <w:r w:rsidRPr="009C3715">
        <w:rPr>
          <w:rFonts w:ascii="Times New Roman" w:hAnsi="Times New Roman"/>
          <w:sz w:val="24"/>
          <w:szCs w:val="24"/>
          <w:lang w:val="sq-AL"/>
        </w:rPr>
        <w:t>t</w:t>
      </w:r>
      <w:r w:rsidR="00610209" w:rsidRPr="009C3715">
        <w:rPr>
          <w:rFonts w:ascii="Times New Roman" w:hAnsi="Times New Roman"/>
          <w:sz w:val="24"/>
          <w:szCs w:val="24"/>
          <w:lang w:val="sq-AL"/>
        </w:rPr>
        <w:t>ë</w:t>
      </w:r>
      <w:r w:rsidRPr="009C3715">
        <w:rPr>
          <w:rFonts w:ascii="Times New Roman" w:hAnsi="Times New Roman"/>
          <w:sz w:val="24"/>
          <w:szCs w:val="24"/>
          <w:lang w:val="sq-AL"/>
        </w:rPr>
        <w:t xml:space="preserve"> institucion, si dhe plot</w:t>
      </w:r>
      <w:r w:rsidR="00610209" w:rsidRPr="009C3715">
        <w:rPr>
          <w:rFonts w:ascii="Times New Roman" w:hAnsi="Times New Roman"/>
          <w:sz w:val="24"/>
          <w:szCs w:val="24"/>
          <w:lang w:val="sq-AL"/>
        </w:rPr>
        <w:t>ë</w:t>
      </w:r>
      <w:r w:rsidRPr="009C3715">
        <w:rPr>
          <w:rFonts w:ascii="Times New Roman" w:hAnsi="Times New Roman"/>
          <w:sz w:val="24"/>
          <w:szCs w:val="24"/>
          <w:lang w:val="sq-AL"/>
        </w:rPr>
        <w:t>simin e k</w:t>
      </w:r>
      <w:r w:rsidR="00610209" w:rsidRPr="009C3715">
        <w:rPr>
          <w:rFonts w:ascii="Times New Roman" w:hAnsi="Times New Roman"/>
          <w:sz w:val="24"/>
          <w:szCs w:val="24"/>
          <w:lang w:val="sq-AL"/>
        </w:rPr>
        <w:t>ë</w:t>
      </w:r>
      <w:r w:rsidRPr="009C3715">
        <w:rPr>
          <w:rFonts w:ascii="Times New Roman" w:hAnsi="Times New Roman"/>
          <w:sz w:val="24"/>
          <w:szCs w:val="24"/>
          <w:lang w:val="sq-AL"/>
        </w:rPr>
        <w:t>rkesave t</w:t>
      </w:r>
      <w:r w:rsidR="00610209" w:rsidRPr="009C3715">
        <w:rPr>
          <w:rFonts w:ascii="Times New Roman" w:hAnsi="Times New Roman"/>
          <w:sz w:val="24"/>
          <w:szCs w:val="24"/>
          <w:lang w:val="sq-AL"/>
        </w:rPr>
        <w:t>ë</w:t>
      </w:r>
      <w:r w:rsidRPr="009C3715">
        <w:rPr>
          <w:rFonts w:ascii="Times New Roman" w:hAnsi="Times New Roman"/>
          <w:sz w:val="24"/>
          <w:szCs w:val="24"/>
          <w:lang w:val="sq-AL"/>
        </w:rPr>
        <w:t xml:space="preserve"> legjislacionit sektorial – kapitulli 1 – L</w:t>
      </w:r>
      <w:r w:rsidR="00610209" w:rsidRPr="009C3715">
        <w:rPr>
          <w:rFonts w:ascii="Times New Roman" w:hAnsi="Times New Roman"/>
          <w:sz w:val="24"/>
          <w:szCs w:val="24"/>
          <w:lang w:val="sq-AL"/>
        </w:rPr>
        <w:t>ë</w:t>
      </w:r>
      <w:r w:rsidRPr="009C3715">
        <w:rPr>
          <w:rFonts w:ascii="Times New Roman" w:hAnsi="Times New Roman"/>
          <w:sz w:val="24"/>
          <w:szCs w:val="24"/>
          <w:lang w:val="sq-AL"/>
        </w:rPr>
        <w:t xml:space="preserve">vizja </w:t>
      </w:r>
      <w:r w:rsidR="00163FC4" w:rsidRPr="009C3715">
        <w:rPr>
          <w:rFonts w:ascii="Times New Roman" w:hAnsi="Times New Roman"/>
          <w:sz w:val="24"/>
          <w:szCs w:val="24"/>
          <w:lang w:val="sq-AL"/>
        </w:rPr>
        <w:t>e Lir</w:t>
      </w:r>
      <w:r w:rsidR="00610209" w:rsidRPr="009C3715">
        <w:rPr>
          <w:rFonts w:ascii="Times New Roman" w:hAnsi="Times New Roman"/>
          <w:sz w:val="24"/>
          <w:szCs w:val="24"/>
          <w:lang w:val="sq-AL"/>
        </w:rPr>
        <w:t>ë</w:t>
      </w:r>
      <w:r w:rsidR="00163FC4" w:rsidRPr="009C3715">
        <w:rPr>
          <w:rFonts w:ascii="Times New Roman" w:hAnsi="Times New Roman"/>
          <w:sz w:val="24"/>
          <w:szCs w:val="24"/>
          <w:lang w:val="sq-AL"/>
        </w:rPr>
        <w:t xml:space="preserve"> e mallrave – transparenca n</w:t>
      </w:r>
      <w:r w:rsidR="00610209" w:rsidRPr="009C3715">
        <w:rPr>
          <w:rFonts w:ascii="Times New Roman" w:hAnsi="Times New Roman"/>
          <w:sz w:val="24"/>
          <w:szCs w:val="24"/>
          <w:lang w:val="sq-AL"/>
        </w:rPr>
        <w:t>ë</w:t>
      </w:r>
      <w:r w:rsidR="00163FC4" w:rsidRPr="009C3715">
        <w:rPr>
          <w:rFonts w:ascii="Times New Roman" w:hAnsi="Times New Roman"/>
          <w:sz w:val="24"/>
          <w:szCs w:val="24"/>
          <w:lang w:val="sq-AL"/>
        </w:rPr>
        <w:t xml:space="preserve"> shk</w:t>
      </w:r>
      <w:r w:rsidR="00610209" w:rsidRPr="009C3715">
        <w:rPr>
          <w:rFonts w:ascii="Times New Roman" w:hAnsi="Times New Roman"/>
          <w:sz w:val="24"/>
          <w:szCs w:val="24"/>
          <w:lang w:val="sq-AL"/>
        </w:rPr>
        <w:t>ë</w:t>
      </w:r>
      <w:r w:rsidR="00163FC4" w:rsidRPr="009C3715">
        <w:rPr>
          <w:rFonts w:ascii="Times New Roman" w:hAnsi="Times New Roman"/>
          <w:sz w:val="24"/>
          <w:szCs w:val="24"/>
          <w:lang w:val="sq-AL"/>
        </w:rPr>
        <w:t>mbimet tregtare.</w:t>
      </w:r>
      <w:r w:rsidR="001C28BB" w:rsidRPr="009C3715">
        <w:rPr>
          <w:rFonts w:ascii="Times New Roman" w:hAnsi="Times New Roman"/>
          <w:sz w:val="24"/>
          <w:szCs w:val="24"/>
          <w:lang w:val="sq-AL"/>
        </w:rPr>
        <w:t xml:space="preserve"> </w:t>
      </w:r>
    </w:p>
    <w:p w:rsidR="001C28BB" w:rsidRPr="009C3715" w:rsidRDefault="001C28BB" w:rsidP="001C28BB">
      <w:pPr>
        <w:jc w:val="both"/>
        <w:rPr>
          <w:rFonts w:ascii="Times New Roman" w:hAnsi="Times New Roman"/>
          <w:sz w:val="24"/>
          <w:szCs w:val="24"/>
          <w:lang w:val="sq-AL"/>
        </w:rPr>
      </w:pPr>
    </w:p>
    <w:p w:rsidR="001C28BB" w:rsidRPr="009C3715" w:rsidRDefault="001C28BB" w:rsidP="001C28BB">
      <w:pPr>
        <w:ind w:left="66"/>
        <w:jc w:val="both"/>
        <w:rPr>
          <w:rFonts w:ascii="Times New Roman" w:hAnsi="Times New Roman"/>
          <w:i/>
          <w:sz w:val="24"/>
          <w:szCs w:val="24"/>
          <w:lang w:val="sq-AL"/>
        </w:rPr>
      </w:pPr>
      <w:r w:rsidRPr="009C3715">
        <w:rPr>
          <w:rFonts w:ascii="Times New Roman" w:hAnsi="Times New Roman"/>
          <w:i/>
          <w:sz w:val="24"/>
          <w:szCs w:val="24"/>
          <w:lang w:val="sq-AL"/>
        </w:rPr>
        <w:t>Përmbledhje e ndikimeve</w:t>
      </w:r>
    </w:p>
    <w:p w:rsidR="001C28BB" w:rsidRPr="009C3715" w:rsidRDefault="001C28BB" w:rsidP="001C28BB">
      <w:pPr>
        <w:ind w:left="66"/>
        <w:jc w:val="both"/>
        <w:rPr>
          <w:rFonts w:ascii="Times New Roman" w:hAnsi="Times New Roman"/>
          <w:sz w:val="24"/>
          <w:szCs w:val="24"/>
          <w:lang w:val="sq-AL"/>
        </w:rPr>
      </w:pPr>
    </w:p>
    <w:p w:rsidR="001C28BB" w:rsidRPr="009C3715" w:rsidRDefault="001C28BB" w:rsidP="006554E5">
      <w:pPr>
        <w:pStyle w:val="ListParagraph"/>
        <w:numPr>
          <w:ilvl w:val="0"/>
          <w:numId w:val="13"/>
        </w:numPr>
        <w:ind w:left="426"/>
        <w:jc w:val="both"/>
        <w:rPr>
          <w:rFonts w:ascii="Times New Roman" w:hAnsi="Times New Roman"/>
          <w:sz w:val="24"/>
          <w:szCs w:val="24"/>
          <w:lang w:val="sq-AL"/>
        </w:rPr>
      </w:pPr>
      <w:r w:rsidRPr="009C3715">
        <w:rPr>
          <w:rFonts w:ascii="Times New Roman" w:hAnsi="Times New Roman"/>
          <w:sz w:val="24"/>
          <w:szCs w:val="24"/>
          <w:lang w:val="sq-AL" w:eastAsia="en-GB"/>
        </w:rPr>
        <w:t>Përmbledhja e ndikimeve jepet në</w:t>
      </w:r>
      <w:r w:rsidRPr="009C3715">
        <w:rPr>
          <w:rFonts w:ascii="Times New Roman" w:hAnsi="Times New Roman"/>
          <w:sz w:val="24"/>
          <w:szCs w:val="24"/>
          <w:lang w:val="sq-AL"/>
        </w:rPr>
        <w:t xml:space="preserve"> </w:t>
      </w:r>
      <w:r w:rsidRPr="009C3715">
        <w:rPr>
          <w:rFonts w:ascii="Times New Roman" w:hAnsi="Times New Roman"/>
          <w:sz w:val="24"/>
          <w:szCs w:val="24"/>
          <w:lang w:val="sq-AL" w:eastAsia="en-GB"/>
        </w:rPr>
        <w:t xml:space="preserve">tabelën më poshtë. </w:t>
      </w:r>
    </w:p>
    <w:p w:rsidR="001C28BB" w:rsidRPr="009C3715" w:rsidRDefault="001C28BB" w:rsidP="001C28BB">
      <w:pPr>
        <w:jc w:val="both"/>
        <w:rPr>
          <w:rFonts w:ascii="Times New Roman" w:hAnsi="Times New Roman"/>
          <w:sz w:val="24"/>
          <w:szCs w:val="24"/>
          <w:lang w:val="sq-AL"/>
        </w:rPr>
      </w:pPr>
    </w:p>
    <w:tbl>
      <w:tblPr>
        <w:tblStyle w:val="LightList-Accent11"/>
        <w:tblW w:w="8637" w:type="dxa"/>
        <w:tblBorders>
          <w:insideH w:val="single" w:sz="8" w:space="0" w:color="4F81BD" w:themeColor="accent1"/>
          <w:insideV w:val="single" w:sz="8" w:space="0" w:color="4F81BD" w:themeColor="accent1"/>
        </w:tblBorders>
        <w:tblLayout w:type="fixed"/>
        <w:tblLook w:val="04A0" w:firstRow="1" w:lastRow="0" w:firstColumn="1" w:lastColumn="0" w:noHBand="0" w:noVBand="1"/>
      </w:tblPr>
      <w:tblGrid>
        <w:gridCol w:w="1124"/>
        <w:gridCol w:w="1386"/>
        <w:gridCol w:w="990"/>
        <w:gridCol w:w="1452"/>
        <w:gridCol w:w="3685"/>
      </w:tblGrid>
      <w:tr w:rsidR="001C28BB" w:rsidRPr="007E6E2A" w:rsidTr="00F70887">
        <w:trPr>
          <w:cnfStyle w:val="100000000000" w:firstRow="1" w:lastRow="0" w:firstColumn="0" w:lastColumn="0" w:oddVBand="0" w:evenVBand="0" w:oddHBand="0"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3500" w:type="dxa"/>
            <w:gridSpan w:val="3"/>
            <w:hideMark/>
          </w:tcPr>
          <w:p w:rsidR="001C28BB" w:rsidRPr="007E6E2A" w:rsidRDefault="001C28BB" w:rsidP="001C28BB">
            <w:pPr>
              <w:rPr>
                <w:rFonts w:ascii="Times New Roman" w:hAnsi="Times New Roman"/>
                <w:sz w:val="20"/>
                <w:szCs w:val="24"/>
                <w:lang w:val="sq-AL" w:eastAsia="en-GB"/>
              </w:rPr>
            </w:pPr>
          </w:p>
          <w:p w:rsidR="001C28BB" w:rsidRPr="007E6E2A" w:rsidRDefault="001C28BB" w:rsidP="001C28BB">
            <w:pPr>
              <w:pStyle w:val="ListParagraph"/>
              <w:ind w:left="720" w:firstLine="0"/>
              <w:jc w:val="center"/>
              <w:rPr>
                <w:rFonts w:ascii="Times New Roman" w:hAnsi="Times New Roman"/>
                <w:sz w:val="20"/>
                <w:szCs w:val="24"/>
                <w:lang w:val="sq-AL" w:eastAsia="en-GB"/>
              </w:rPr>
            </w:pPr>
            <w:r w:rsidRPr="007E6E2A">
              <w:rPr>
                <w:rFonts w:ascii="Times New Roman" w:hAnsi="Times New Roman"/>
                <w:sz w:val="20"/>
                <w:szCs w:val="24"/>
                <w:lang w:val="sq-AL" w:eastAsia="en-GB"/>
              </w:rPr>
              <w:t>Ndikimet</w:t>
            </w:r>
          </w:p>
        </w:tc>
        <w:tc>
          <w:tcPr>
            <w:tcW w:w="1452" w:type="dxa"/>
          </w:tcPr>
          <w:p w:rsidR="001C28BB" w:rsidRPr="007E6E2A" w:rsidRDefault="001C28BB" w:rsidP="001C28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4"/>
                <w:lang w:val="sq-AL" w:eastAsia="en-GB"/>
              </w:rPr>
            </w:pPr>
          </w:p>
          <w:p w:rsidR="001C28BB" w:rsidRPr="007E6E2A" w:rsidRDefault="001C28BB" w:rsidP="001C28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4"/>
                <w:lang w:val="sq-AL" w:eastAsia="en-GB"/>
              </w:rPr>
            </w:pPr>
            <w:r w:rsidRPr="007E6E2A">
              <w:rPr>
                <w:rFonts w:ascii="Times New Roman" w:hAnsi="Times New Roman"/>
                <w:bCs w:val="0"/>
                <w:sz w:val="20"/>
                <w:szCs w:val="24"/>
                <w:lang w:val="sq-AL" w:eastAsia="en-GB"/>
              </w:rPr>
              <w:t>Grupet e prekura</w:t>
            </w:r>
          </w:p>
        </w:tc>
        <w:tc>
          <w:tcPr>
            <w:tcW w:w="3685" w:type="dxa"/>
            <w:hideMark/>
          </w:tcPr>
          <w:p w:rsidR="001C28BB" w:rsidRPr="007E6E2A" w:rsidRDefault="001C28BB" w:rsidP="001C28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4"/>
                <w:lang w:val="sq-AL" w:eastAsia="en-GB"/>
              </w:rPr>
            </w:pPr>
          </w:p>
          <w:p w:rsidR="001C28BB" w:rsidRPr="007E6E2A" w:rsidRDefault="001C28BB" w:rsidP="001C28B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4"/>
                <w:lang w:val="sq-AL" w:eastAsia="en-GB"/>
              </w:rPr>
            </w:pPr>
            <w:r w:rsidRPr="007E6E2A">
              <w:rPr>
                <w:rFonts w:ascii="Times New Roman" w:hAnsi="Times New Roman"/>
                <w:bCs w:val="0"/>
                <w:sz w:val="20"/>
                <w:szCs w:val="24"/>
                <w:lang w:val="sq-AL" w:eastAsia="en-GB"/>
              </w:rPr>
              <w:t>Përshkrimi i ndikimit</w:t>
            </w:r>
          </w:p>
        </w:tc>
      </w:tr>
      <w:tr w:rsidR="00F70887" w:rsidRPr="007E6E2A" w:rsidTr="00F70887">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1124" w:type="dxa"/>
            <w:vMerge w:val="restart"/>
            <w:hideMark/>
          </w:tcPr>
          <w:p w:rsidR="00F70887" w:rsidRPr="007E6E2A" w:rsidRDefault="00F70887" w:rsidP="001C28BB">
            <w:pPr>
              <w:jc w:val="center"/>
              <w:rPr>
                <w:rFonts w:ascii="Times New Roman" w:hAnsi="Times New Roman"/>
                <w:b w:val="0"/>
                <w:bCs w:val="0"/>
                <w:color w:val="000000"/>
                <w:sz w:val="20"/>
                <w:szCs w:val="24"/>
                <w:lang w:val="sq-AL" w:eastAsia="en-GB"/>
              </w:rPr>
            </w:pPr>
          </w:p>
          <w:p w:rsidR="00F70887" w:rsidRPr="007E6E2A" w:rsidRDefault="00F70887" w:rsidP="001C28BB">
            <w:pPr>
              <w:jc w:val="center"/>
              <w:rPr>
                <w:rFonts w:ascii="Times New Roman" w:hAnsi="Times New Roman"/>
                <w:b w:val="0"/>
                <w:bCs w:val="0"/>
                <w:color w:val="000000"/>
                <w:sz w:val="20"/>
                <w:szCs w:val="24"/>
                <w:lang w:val="sq-AL" w:eastAsia="en-GB"/>
              </w:rPr>
            </w:pPr>
          </w:p>
          <w:p w:rsidR="00F70887" w:rsidRPr="007E6E2A" w:rsidRDefault="00F70887" w:rsidP="001C28BB">
            <w:pPr>
              <w:jc w:val="center"/>
              <w:rPr>
                <w:rFonts w:ascii="Times New Roman" w:hAnsi="Times New Roman"/>
                <w:b w:val="0"/>
                <w:bCs w:val="0"/>
                <w:color w:val="000000"/>
                <w:sz w:val="20"/>
                <w:szCs w:val="24"/>
                <w:lang w:val="sq-AL" w:eastAsia="en-GB"/>
              </w:rPr>
            </w:pPr>
          </w:p>
          <w:p w:rsidR="00F70887" w:rsidRPr="007E6E2A" w:rsidRDefault="00F70887" w:rsidP="001C28BB">
            <w:pPr>
              <w:jc w:val="center"/>
              <w:rPr>
                <w:rFonts w:ascii="Times New Roman" w:hAnsi="Times New Roman"/>
                <w:bCs w:val="0"/>
                <w:color w:val="000000"/>
                <w:sz w:val="20"/>
                <w:szCs w:val="24"/>
                <w:lang w:val="sq-AL" w:eastAsia="en-GB"/>
              </w:rPr>
            </w:pPr>
          </w:p>
          <w:p w:rsidR="00F70887" w:rsidRPr="007E6E2A" w:rsidRDefault="00F70887" w:rsidP="001C28BB">
            <w:pPr>
              <w:jc w:val="center"/>
              <w:rPr>
                <w:rFonts w:ascii="Times New Roman" w:hAnsi="Times New Roman"/>
                <w:bCs w:val="0"/>
                <w:color w:val="000000"/>
                <w:sz w:val="20"/>
                <w:szCs w:val="24"/>
                <w:lang w:val="sq-AL" w:eastAsia="en-GB"/>
              </w:rPr>
            </w:pPr>
          </w:p>
          <w:p w:rsidR="00F70887" w:rsidRPr="007E6E2A" w:rsidRDefault="00F70887" w:rsidP="001C28BB">
            <w:pPr>
              <w:jc w:val="center"/>
              <w:rPr>
                <w:rFonts w:ascii="Times New Roman" w:hAnsi="Times New Roman"/>
                <w:b w:val="0"/>
                <w:color w:val="000000"/>
                <w:sz w:val="20"/>
                <w:szCs w:val="24"/>
                <w:lang w:val="sq-AL" w:eastAsia="en-GB"/>
              </w:rPr>
            </w:pPr>
          </w:p>
          <w:p w:rsidR="00F70887" w:rsidRPr="007E6E2A" w:rsidRDefault="00F70887" w:rsidP="001C28BB">
            <w:pPr>
              <w:jc w:val="center"/>
              <w:rPr>
                <w:rFonts w:ascii="Times New Roman" w:hAnsi="Times New Roman"/>
                <w:b w:val="0"/>
                <w:color w:val="000000"/>
                <w:sz w:val="20"/>
                <w:szCs w:val="24"/>
                <w:lang w:val="sq-AL" w:eastAsia="en-GB"/>
              </w:rPr>
            </w:pPr>
          </w:p>
          <w:p w:rsidR="00F70887" w:rsidRPr="007E6E2A" w:rsidRDefault="00F70887" w:rsidP="001C28BB">
            <w:pPr>
              <w:jc w:val="center"/>
              <w:rPr>
                <w:rFonts w:ascii="Times New Roman" w:hAnsi="Times New Roman"/>
                <w:b w:val="0"/>
                <w:color w:val="000000"/>
                <w:sz w:val="20"/>
                <w:szCs w:val="24"/>
                <w:lang w:val="sq-AL" w:eastAsia="en-GB"/>
              </w:rPr>
            </w:pPr>
          </w:p>
          <w:p w:rsidR="00F70887" w:rsidRPr="007E6E2A" w:rsidRDefault="00F70887" w:rsidP="001C28BB">
            <w:pPr>
              <w:jc w:val="center"/>
              <w:rPr>
                <w:rFonts w:ascii="Times New Roman" w:hAnsi="Times New Roman"/>
                <w:b w:val="0"/>
                <w:color w:val="000000"/>
                <w:sz w:val="20"/>
                <w:szCs w:val="24"/>
                <w:lang w:val="sq-AL" w:eastAsia="en-GB"/>
              </w:rPr>
            </w:pPr>
          </w:p>
          <w:p w:rsidR="00F70887" w:rsidRPr="007E6E2A" w:rsidRDefault="00F70887" w:rsidP="001C28BB">
            <w:pPr>
              <w:jc w:val="center"/>
              <w:rPr>
                <w:rFonts w:ascii="Times New Roman" w:hAnsi="Times New Roman"/>
                <w:b w:val="0"/>
                <w:color w:val="000000"/>
                <w:sz w:val="20"/>
                <w:szCs w:val="24"/>
                <w:lang w:val="sq-AL" w:eastAsia="en-GB"/>
              </w:rPr>
            </w:pPr>
          </w:p>
          <w:p w:rsidR="00F70887" w:rsidRPr="007E6E2A" w:rsidRDefault="00F70887" w:rsidP="001C28BB">
            <w:pPr>
              <w:jc w:val="center"/>
              <w:rPr>
                <w:rFonts w:ascii="Times New Roman" w:hAnsi="Times New Roman"/>
                <w:b w:val="0"/>
                <w:color w:val="000000"/>
                <w:sz w:val="20"/>
                <w:szCs w:val="24"/>
                <w:lang w:val="sq-AL" w:eastAsia="en-GB"/>
              </w:rPr>
            </w:pPr>
          </w:p>
          <w:p w:rsidR="00F70887" w:rsidRPr="007E6E2A" w:rsidRDefault="00F70887" w:rsidP="001C28BB">
            <w:pPr>
              <w:jc w:val="center"/>
              <w:rPr>
                <w:rFonts w:ascii="Times New Roman" w:hAnsi="Times New Roman"/>
                <w:b w:val="0"/>
                <w:color w:val="000000"/>
                <w:sz w:val="20"/>
                <w:szCs w:val="24"/>
                <w:lang w:val="sq-AL" w:eastAsia="en-GB"/>
              </w:rPr>
            </w:pPr>
          </w:p>
          <w:p w:rsidR="00F70887" w:rsidRPr="007E6E2A" w:rsidRDefault="00F70887" w:rsidP="001C28BB">
            <w:pPr>
              <w:jc w:val="center"/>
              <w:rPr>
                <w:rFonts w:ascii="Times New Roman" w:hAnsi="Times New Roman"/>
                <w:b w:val="0"/>
                <w:color w:val="000000"/>
                <w:sz w:val="20"/>
                <w:szCs w:val="24"/>
                <w:lang w:val="sq-AL" w:eastAsia="en-GB"/>
              </w:rPr>
            </w:pPr>
            <w:r w:rsidRPr="007E6E2A">
              <w:rPr>
                <w:rFonts w:ascii="Times New Roman" w:hAnsi="Times New Roman"/>
                <w:bCs w:val="0"/>
                <w:color w:val="000000"/>
                <w:sz w:val="20"/>
                <w:szCs w:val="24"/>
                <w:lang w:val="sq-AL" w:eastAsia="en-GB"/>
              </w:rPr>
              <w:t>Ndikimet ekonomike</w:t>
            </w:r>
          </w:p>
          <w:p w:rsidR="00F70887" w:rsidRPr="007E6E2A" w:rsidRDefault="00F70887" w:rsidP="001C28BB">
            <w:pPr>
              <w:jc w:val="center"/>
              <w:rPr>
                <w:rFonts w:ascii="Times New Roman" w:hAnsi="Times New Roman"/>
                <w:b w:val="0"/>
                <w:bCs w:val="0"/>
                <w:color w:val="000000"/>
                <w:sz w:val="20"/>
                <w:szCs w:val="24"/>
                <w:lang w:val="sq-AL" w:eastAsia="en-GB"/>
              </w:rPr>
            </w:pPr>
          </w:p>
          <w:p w:rsidR="00F70887" w:rsidRPr="007E6E2A" w:rsidRDefault="00F70887" w:rsidP="001C28BB">
            <w:pPr>
              <w:jc w:val="center"/>
              <w:rPr>
                <w:rFonts w:ascii="Times New Roman" w:hAnsi="Times New Roman"/>
                <w:b w:val="0"/>
                <w:bCs w:val="0"/>
                <w:color w:val="000000"/>
                <w:sz w:val="20"/>
                <w:szCs w:val="24"/>
                <w:lang w:val="sq-AL" w:eastAsia="en-GB"/>
              </w:rPr>
            </w:pPr>
          </w:p>
          <w:p w:rsidR="00F70887" w:rsidRPr="007E6E2A" w:rsidRDefault="00F70887" w:rsidP="001C28BB">
            <w:pPr>
              <w:jc w:val="center"/>
              <w:rPr>
                <w:rFonts w:ascii="Times New Roman" w:hAnsi="Times New Roman"/>
                <w:b w:val="0"/>
                <w:bCs w:val="0"/>
                <w:color w:val="000000"/>
                <w:sz w:val="20"/>
                <w:szCs w:val="24"/>
                <w:lang w:val="sq-AL" w:eastAsia="en-GB"/>
              </w:rPr>
            </w:pPr>
          </w:p>
          <w:p w:rsidR="00F70887" w:rsidRPr="007E6E2A" w:rsidRDefault="00F70887" w:rsidP="001C28BB">
            <w:pPr>
              <w:jc w:val="center"/>
              <w:rPr>
                <w:rFonts w:ascii="Times New Roman" w:hAnsi="Times New Roman"/>
                <w:b w:val="0"/>
                <w:bCs w:val="0"/>
                <w:color w:val="000000"/>
                <w:sz w:val="20"/>
                <w:szCs w:val="24"/>
                <w:lang w:val="sq-AL" w:eastAsia="en-GB"/>
              </w:rPr>
            </w:pPr>
          </w:p>
          <w:p w:rsidR="00F70887" w:rsidRPr="007E6E2A" w:rsidRDefault="00F70887" w:rsidP="001C28BB">
            <w:pPr>
              <w:jc w:val="center"/>
              <w:rPr>
                <w:rFonts w:ascii="Times New Roman" w:hAnsi="Times New Roman"/>
                <w:b w:val="0"/>
                <w:bCs w:val="0"/>
                <w:color w:val="000000"/>
                <w:sz w:val="20"/>
                <w:szCs w:val="24"/>
                <w:lang w:val="sq-AL" w:eastAsia="en-GB"/>
              </w:rPr>
            </w:pPr>
          </w:p>
          <w:p w:rsidR="00F70887" w:rsidRPr="007E6E2A" w:rsidRDefault="00F70887" w:rsidP="001C28BB">
            <w:pPr>
              <w:jc w:val="center"/>
              <w:rPr>
                <w:rFonts w:ascii="Times New Roman" w:hAnsi="Times New Roman"/>
                <w:b w:val="0"/>
                <w:bCs w:val="0"/>
                <w:color w:val="000000"/>
                <w:sz w:val="20"/>
                <w:szCs w:val="24"/>
                <w:lang w:val="sq-AL" w:eastAsia="en-GB"/>
              </w:rPr>
            </w:pPr>
          </w:p>
          <w:p w:rsidR="00F70887" w:rsidRPr="007E6E2A" w:rsidRDefault="00F70887" w:rsidP="001C28BB">
            <w:pPr>
              <w:jc w:val="center"/>
              <w:rPr>
                <w:rFonts w:ascii="Times New Roman" w:hAnsi="Times New Roman"/>
                <w:b w:val="0"/>
                <w:bCs w:val="0"/>
                <w:color w:val="000000"/>
                <w:sz w:val="20"/>
                <w:szCs w:val="24"/>
                <w:lang w:val="sq-AL" w:eastAsia="en-GB"/>
              </w:rPr>
            </w:pPr>
          </w:p>
          <w:p w:rsidR="00F70887" w:rsidRPr="007E6E2A" w:rsidRDefault="00F70887" w:rsidP="001C28BB">
            <w:pPr>
              <w:jc w:val="center"/>
              <w:rPr>
                <w:rFonts w:ascii="Times New Roman" w:hAnsi="Times New Roman"/>
                <w:b w:val="0"/>
                <w:bCs w:val="0"/>
                <w:color w:val="000000"/>
                <w:sz w:val="20"/>
                <w:szCs w:val="24"/>
                <w:lang w:val="sq-AL" w:eastAsia="en-GB"/>
              </w:rPr>
            </w:pPr>
          </w:p>
          <w:p w:rsidR="00F70887" w:rsidRPr="007E6E2A" w:rsidRDefault="00F70887" w:rsidP="001C28BB">
            <w:pPr>
              <w:jc w:val="center"/>
              <w:rPr>
                <w:rFonts w:ascii="Times New Roman" w:hAnsi="Times New Roman"/>
                <w:b w:val="0"/>
                <w:bCs w:val="0"/>
                <w:color w:val="000000"/>
                <w:sz w:val="20"/>
                <w:szCs w:val="24"/>
                <w:lang w:val="sq-AL" w:eastAsia="en-GB"/>
              </w:rPr>
            </w:pPr>
          </w:p>
          <w:p w:rsidR="00F70887" w:rsidRPr="007E6E2A" w:rsidRDefault="00F70887" w:rsidP="001C28BB">
            <w:pPr>
              <w:jc w:val="center"/>
              <w:rPr>
                <w:rFonts w:ascii="Times New Roman" w:hAnsi="Times New Roman"/>
                <w:b w:val="0"/>
                <w:bCs w:val="0"/>
                <w:color w:val="000000"/>
                <w:sz w:val="20"/>
                <w:szCs w:val="24"/>
                <w:lang w:val="sq-AL" w:eastAsia="en-GB"/>
              </w:rPr>
            </w:pPr>
          </w:p>
          <w:p w:rsidR="00F70887" w:rsidRPr="007E6E2A" w:rsidRDefault="00F70887" w:rsidP="001C28BB">
            <w:pPr>
              <w:jc w:val="center"/>
              <w:rPr>
                <w:rFonts w:ascii="Times New Roman" w:hAnsi="Times New Roman"/>
                <w:bCs w:val="0"/>
                <w:color w:val="000000"/>
                <w:sz w:val="20"/>
                <w:szCs w:val="24"/>
                <w:lang w:val="sq-AL" w:eastAsia="en-GB"/>
              </w:rPr>
            </w:pPr>
          </w:p>
        </w:tc>
        <w:tc>
          <w:tcPr>
            <w:tcW w:w="1386" w:type="dxa"/>
            <w:vMerge w:val="restart"/>
          </w:tcPr>
          <w:p w:rsidR="00F70887" w:rsidRPr="007E6E2A" w:rsidRDefault="00F70887" w:rsidP="001C28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4"/>
                <w:lang w:val="sq-AL" w:eastAsia="en-GB"/>
              </w:rPr>
            </w:pPr>
          </w:p>
          <w:p w:rsidR="00F70887" w:rsidRPr="007E6E2A" w:rsidRDefault="00F70887" w:rsidP="001C28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4"/>
                <w:lang w:val="sq-AL" w:eastAsia="en-GB"/>
              </w:rPr>
            </w:pPr>
          </w:p>
          <w:p w:rsidR="00F70887" w:rsidRPr="007E6E2A" w:rsidRDefault="00F70887" w:rsidP="001C28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4"/>
                <w:lang w:val="sq-AL" w:eastAsia="en-GB"/>
              </w:rPr>
            </w:pPr>
          </w:p>
          <w:p w:rsidR="00F70887" w:rsidRPr="007E6E2A" w:rsidRDefault="00F70887" w:rsidP="001C28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4"/>
                <w:lang w:val="sq-AL" w:eastAsia="en-GB"/>
              </w:rPr>
            </w:pPr>
          </w:p>
          <w:p w:rsidR="00F70887" w:rsidRPr="007E6E2A" w:rsidRDefault="00F70887" w:rsidP="001C28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4"/>
                <w:lang w:val="sq-AL" w:eastAsia="en-GB"/>
              </w:rPr>
            </w:pPr>
          </w:p>
          <w:p w:rsidR="00F70887" w:rsidRPr="007E6E2A" w:rsidRDefault="00F70887" w:rsidP="001C28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4"/>
                <w:lang w:val="sq-AL" w:eastAsia="en-GB"/>
              </w:rPr>
            </w:pPr>
          </w:p>
          <w:p w:rsidR="00F70887" w:rsidRPr="007E6E2A" w:rsidRDefault="00F70887" w:rsidP="001C28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4"/>
                <w:lang w:val="sq-AL" w:eastAsia="en-GB"/>
              </w:rPr>
            </w:pPr>
          </w:p>
          <w:p w:rsidR="00F70887" w:rsidRPr="007E6E2A" w:rsidRDefault="00F70887" w:rsidP="001C28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4"/>
                <w:lang w:val="sq-AL" w:eastAsia="en-GB"/>
              </w:rPr>
            </w:pPr>
          </w:p>
          <w:p w:rsidR="00F70887" w:rsidRPr="007E6E2A" w:rsidRDefault="00F70887" w:rsidP="001C28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4"/>
                <w:lang w:val="sq-AL" w:eastAsia="en-GB"/>
              </w:rPr>
            </w:pPr>
          </w:p>
          <w:p w:rsidR="00F70887" w:rsidRPr="007E6E2A" w:rsidRDefault="00F70887" w:rsidP="001C28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4"/>
                <w:lang w:val="sq-AL" w:eastAsia="en-GB"/>
              </w:rPr>
            </w:pPr>
          </w:p>
          <w:p w:rsidR="00F70887" w:rsidRPr="007E6E2A" w:rsidRDefault="00F70887" w:rsidP="001C28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4"/>
                <w:lang w:val="sq-AL" w:eastAsia="en-GB"/>
              </w:rPr>
            </w:pPr>
          </w:p>
          <w:p w:rsidR="00F70887" w:rsidRPr="007E6E2A" w:rsidRDefault="00F70887" w:rsidP="001C28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4"/>
                <w:lang w:val="sq-AL" w:eastAsia="en-GB"/>
              </w:rPr>
            </w:pPr>
          </w:p>
          <w:p w:rsidR="00F70887" w:rsidRPr="007E6E2A" w:rsidRDefault="00F70887" w:rsidP="001C28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4"/>
                <w:lang w:val="sq-AL" w:eastAsia="en-GB"/>
              </w:rPr>
            </w:pPr>
            <w:r w:rsidRPr="007E6E2A">
              <w:rPr>
                <w:rFonts w:ascii="Times New Roman" w:hAnsi="Times New Roman"/>
                <w:color w:val="000000"/>
                <w:sz w:val="20"/>
                <w:szCs w:val="24"/>
                <w:lang w:val="sq-AL" w:eastAsia="en-GB"/>
              </w:rPr>
              <w:t>Të drejtpërdrejta</w:t>
            </w:r>
          </w:p>
        </w:tc>
        <w:tc>
          <w:tcPr>
            <w:tcW w:w="990" w:type="dxa"/>
            <w:vMerge w:val="restart"/>
          </w:tcPr>
          <w:p w:rsidR="00F70887" w:rsidRPr="007E6E2A" w:rsidRDefault="00F70887" w:rsidP="001C28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4"/>
                <w:lang w:val="sq-AL" w:eastAsia="en-GB"/>
              </w:rPr>
            </w:pPr>
          </w:p>
          <w:p w:rsidR="00F70887" w:rsidRPr="007E6E2A" w:rsidRDefault="00F70887" w:rsidP="001C28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4"/>
                <w:lang w:val="sq-AL" w:eastAsia="en-GB"/>
              </w:rPr>
            </w:pPr>
          </w:p>
          <w:p w:rsidR="00F70887" w:rsidRPr="007E6E2A" w:rsidRDefault="00F70887" w:rsidP="001C28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4"/>
                <w:lang w:val="sq-AL" w:eastAsia="en-GB"/>
              </w:rPr>
            </w:pPr>
          </w:p>
          <w:p w:rsidR="00F70887" w:rsidRPr="007E6E2A" w:rsidRDefault="00F70887" w:rsidP="001C28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4"/>
                <w:lang w:val="sq-AL" w:eastAsia="en-GB"/>
              </w:rPr>
            </w:pPr>
          </w:p>
          <w:p w:rsidR="00F70887" w:rsidRPr="007E6E2A" w:rsidRDefault="00F70887" w:rsidP="001C28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4"/>
                <w:lang w:val="sq-AL" w:eastAsia="en-GB"/>
              </w:rPr>
            </w:pPr>
          </w:p>
          <w:p w:rsidR="00F70887" w:rsidRPr="007E6E2A" w:rsidRDefault="00F70887" w:rsidP="001C28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4"/>
                <w:lang w:val="sq-AL" w:eastAsia="en-GB"/>
              </w:rPr>
            </w:pPr>
            <w:r w:rsidRPr="007E6E2A">
              <w:rPr>
                <w:rFonts w:ascii="Times New Roman" w:hAnsi="Times New Roman"/>
                <w:color w:val="000000"/>
                <w:sz w:val="20"/>
                <w:szCs w:val="24"/>
                <w:lang w:val="sq-AL" w:eastAsia="en-GB"/>
              </w:rPr>
              <w:t xml:space="preserve">Kostot </w:t>
            </w:r>
          </w:p>
        </w:tc>
        <w:tc>
          <w:tcPr>
            <w:tcW w:w="1452" w:type="dxa"/>
          </w:tcPr>
          <w:p w:rsidR="00F70887" w:rsidRPr="007E6E2A" w:rsidRDefault="00F70887" w:rsidP="001C28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4"/>
                <w:lang w:val="sq-AL"/>
              </w:rPr>
            </w:pPr>
            <w:r w:rsidRPr="007E6E2A">
              <w:rPr>
                <w:rFonts w:ascii="Times New Roman" w:hAnsi="Times New Roman"/>
                <w:color w:val="000000"/>
                <w:sz w:val="20"/>
                <w:szCs w:val="24"/>
                <w:lang w:val="sq-AL"/>
              </w:rPr>
              <w:t>Sektori publik (buxheti i shtetit)</w:t>
            </w:r>
          </w:p>
        </w:tc>
        <w:tc>
          <w:tcPr>
            <w:tcW w:w="3685" w:type="dxa"/>
          </w:tcPr>
          <w:p w:rsidR="00F70887" w:rsidRPr="007E6E2A" w:rsidRDefault="00F70887" w:rsidP="00F70887">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highlight w:val="green"/>
                <w:lang w:val="sq-AL"/>
              </w:rPr>
            </w:pPr>
            <w:r w:rsidRPr="007E6E2A">
              <w:rPr>
                <w:rFonts w:ascii="Times New Roman" w:hAnsi="Times New Roman"/>
                <w:sz w:val="20"/>
                <w:szCs w:val="24"/>
                <w:lang w:val="sq-AL"/>
              </w:rPr>
              <w:t>Nuk ka kosto direkte pasi funksioni i ofrimit të shërbimeve dhe kryerja e funksioneve administrative nga DPS si Administratori Kombëtar i Regjistrimit për Lëshuesit do t</w:t>
            </w:r>
            <w:r w:rsidR="005A05ED" w:rsidRPr="007E6E2A">
              <w:rPr>
                <w:rFonts w:ascii="Times New Roman" w:hAnsi="Times New Roman"/>
                <w:sz w:val="20"/>
                <w:szCs w:val="24"/>
                <w:lang w:val="sq-AL"/>
              </w:rPr>
              <w:t>ë</w:t>
            </w:r>
            <w:r w:rsidRPr="007E6E2A">
              <w:rPr>
                <w:rFonts w:ascii="Times New Roman" w:hAnsi="Times New Roman"/>
                <w:sz w:val="20"/>
                <w:szCs w:val="24"/>
                <w:lang w:val="sq-AL"/>
              </w:rPr>
              <w:t xml:space="preserve"> jet</w:t>
            </w:r>
            <w:r w:rsidR="005A05ED" w:rsidRPr="007E6E2A">
              <w:rPr>
                <w:rFonts w:ascii="Times New Roman" w:hAnsi="Times New Roman"/>
                <w:sz w:val="20"/>
                <w:szCs w:val="24"/>
                <w:lang w:val="sq-AL"/>
              </w:rPr>
              <w:t>ë</w:t>
            </w:r>
            <w:r w:rsidRPr="007E6E2A">
              <w:rPr>
                <w:rFonts w:ascii="Times New Roman" w:hAnsi="Times New Roman"/>
                <w:sz w:val="20"/>
                <w:szCs w:val="24"/>
                <w:lang w:val="sq-AL"/>
              </w:rPr>
              <w:t xml:space="preserve"> pjes</w:t>
            </w:r>
            <w:r w:rsidR="005A05ED" w:rsidRPr="007E6E2A">
              <w:rPr>
                <w:rFonts w:ascii="Times New Roman" w:hAnsi="Times New Roman"/>
                <w:sz w:val="20"/>
                <w:szCs w:val="24"/>
                <w:lang w:val="sq-AL"/>
              </w:rPr>
              <w:t>ë</w:t>
            </w:r>
            <w:r w:rsidRPr="007E6E2A">
              <w:rPr>
                <w:rFonts w:ascii="Times New Roman" w:hAnsi="Times New Roman"/>
                <w:sz w:val="20"/>
                <w:szCs w:val="24"/>
                <w:lang w:val="sq-AL"/>
              </w:rPr>
              <w:t xml:space="preserve"> e funksioneve administrative t</w:t>
            </w:r>
            <w:r w:rsidR="005A05ED" w:rsidRPr="007E6E2A">
              <w:rPr>
                <w:rFonts w:ascii="Times New Roman" w:hAnsi="Times New Roman"/>
                <w:sz w:val="20"/>
                <w:szCs w:val="24"/>
                <w:lang w:val="sq-AL"/>
              </w:rPr>
              <w:t>ë</w:t>
            </w:r>
            <w:r w:rsidRPr="007E6E2A">
              <w:rPr>
                <w:rFonts w:ascii="Times New Roman" w:hAnsi="Times New Roman"/>
                <w:sz w:val="20"/>
                <w:szCs w:val="24"/>
                <w:lang w:val="sq-AL"/>
              </w:rPr>
              <w:t xml:space="preserve"> saj </w:t>
            </w:r>
          </w:p>
        </w:tc>
      </w:tr>
      <w:tr w:rsidR="001C28BB" w:rsidRPr="007E6E2A" w:rsidTr="00F70887">
        <w:trPr>
          <w:trHeight w:val="297"/>
        </w:trPr>
        <w:tc>
          <w:tcPr>
            <w:cnfStyle w:val="001000000000" w:firstRow="0" w:lastRow="0" w:firstColumn="1" w:lastColumn="0" w:oddVBand="0" w:evenVBand="0" w:oddHBand="0" w:evenHBand="0" w:firstRowFirstColumn="0" w:firstRowLastColumn="0" w:lastRowFirstColumn="0" w:lastRowLastColumn="0"/>
            <w:tcW w:w="1124" w:type="dxa"/>
            <w:vMerge/>
          </w:tcPr>
          <w:p w:rsidR="001C28BB" w:rsidRPr="007E6E2A" w:rsidRDefault="001C28BB" w:rsidP="001C28BB">
            <w:pPr>
              <w:jc w:val="center"/>
              <w:rPr>
                <w:rFonts w:ascii="Times New Roman" w:hAnsi="Times New Roman"/>
                <w:b w:val="0"/>
                <w:bCs w:val="0"/>
                <w:color w:val="000000"/>
                <w:sz w:val="20"/>
                <w:szCs w:val="24"/>
                <w:lang w:val="sq-AL" w:eastAsia="en-GB"/>
              </w:rPr>
            </w:pPr>
          </w:p>
        </w:tc>
        <w:tc>
          <w:tcPr>
            <w:tcW w:w="1386" w:type="dxa"/>
            <w:vMerge/>
          </w:tcPr>
          <w:p w:rsidR="001C28BB" w:rsidRPr="007E6E2A" w:rsidRDefault="001C28BB" w:rsidP="001C28BB">
            <w:pPr>
              <w:pStyle w:val="Style1-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lang w:val="sq-AL" w:eastAsia="en-GB"/>
              </w:rPr>
            </w:pPr>
          </w:p>
        </w:tc>
        <w:tc>
          <w:tcPr>
            <w:tcW w:w="990" w:type="dxa"/>
            <w:vMerge/>
          </w:tcPr>
          <w:p w:rsidR="001C28BB" w:rsidRPr="007E6E2A" w:rsidRDefault="001C28BB" w:rsidP="001C28BB">
            <w:pPr>
              <w:pStyle w:val="Style1-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lang w:val="sq-AL" w:eastAsia="en-GB"/>
              </w:rPr>
            </w:pPr>
          </w:p>
        </w:tc>
        <w:tc>
          <w:tcPr>
            <w:tcW w:w="1452" w:type="dxa"/>
            <w:vMerge w:val="restart"/>
          </w:tcPr>
          <w:p w:rsidR="001C28BB" w:rsidRPr="007E6E2A" w:rsidRDefault="001C28BB" w:rsidP="001C28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val="sq-AL"/>
              </w:rPr>
            </w:pPr>
            <w:r w:rsidRPr="007E6E2A">
              <w:rPr>
                <w:rFonts w:ascii="Times New Roman" w:hAnsi="Times New Roman"/>
                <w:sz w:val="20"/>
                <w:szCs w:val="24"/>
                <w:lang w:val="sq-AL"/>
              </w:rPr>
              <w:t>Bizneset</w:t>
            </w:r>
          </w:p>
        </w:tc>
        <w:tc>
          <w:tcPr>
            <w:tcW w:w="3685" w:type="dxa"/>
          </w:tcPr>
          <w:p w:rsidR="001C28BB" w:rsidRPr="007E6E2A" w:rsidRDefault="001C28BB" w:rsidP="001C28BB">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val="sq-AL"/>
              </w:rPr>
            </w:pPr>
            <w:r w:rsidRPr="007E6E2A">
              <w:rPr>
                <w:rFonts w:ascii="Times New Roman" w:hAnsi="Times New Roman"/>
                <w:sz w:val="20"/>
                <w:szCs w:val="24"/>
                <w:lang w:val="sq-AL"/>
              </w:rPr>
              <w:t>Shpenzimet e familjarizimit</w:t>
            </w:r>
          </w:p>
        </w:tc>
      </w:tr>
      <w:tr w:rsidR="001C28BB" w:rsidRPr="007E6E2A" w:rsidTr="00F70887">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124" w:type="dxa"/>
            <w:vMerge/>
          </w:tcPr>
          <w:p w:rsidR="001C28BB" w:rsidRPr="007E6E2A" w:rsidRDefault="001C28BB" w:rsidP="001C28BB">
            <w:pPr>
              <w:jc w:val="center"/>
              <w:rPr>
                <w:rFonts w:ascii="Times New Roman" w:hAnsi="Times New Roman"/>
                <w:b w:val="0"/>
                <w:bCs w:val="0"/>
                <w:color w:val="000000"/>
                <w:sz w:val="20"/>
                <w:szCs w:val="24"/>
                <w:lang w:val="sq-AL" w:eastAsia="en-GB"/>
              </w:rPr>
            </w:pPr>
          </w:p>
        </w:tc>
        <w:tc>
          <w:tcPr>
            <w:tcW w:w="1386" w:type="dxa"/>
            <w:vMerge/>
          </w:tcPr>
          <w:p w:rsidR="001C28BB" w:rsidRPr="007E6E2A" w:rsidRDefault="001C28BB" w:rsidP="001C28BB">
            <w:pPr>
              <w:pStyle w:val="Style1-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lang w:val="sq-AL" w:eastAsia="en-GB"/>
              </w:rPr>
            </w:pPr>
          </w:p>
        </w:tc>
        <w:tc>
          <w:tcPr>
            <w:tcW w:w="990" w:type="dxa"/>
            <w:vMerge/>
          </w:tcPr>
          <w:p w:rsidR="001C28BB" w:rsidRPr="007E6E2A" w:rsidRDefault="001C28BB" w:rsidP="001C28BB">
            <w:pPr>
              <w:pStyle w:val="Style1-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lang w:val="sq-AL" w:eastAsia="en-GB"/>
              </w:rPr>
            </w:pPr>
          </w:p>
        </w:tc>
        <w:tc>
          <w:tcPr>
            <w:tcW w:w="1452" w:type="dxa"/>
            <w:vMerge/>
          </w:tcPr>
          <w:p w:rsidR="001C28BB" w:rsidRPr="007E6E2A" w:rsidRDefault="001C28BB" w:rsidP="001C28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4"/>
                <w:lang w:val="sq-AL"/>
              </w:rPr>
            </w:pPr>
          </w:p>
        </w:tc>
        <w:tc>
          <w:tcPr>
            <w:tcW w:w="3685" w:type="dxa"/>
          </w:tcPr>
          <w:p w:rsidR="001C28BB" w:rsidRPr="007E6E2A" w:rsidRDefault="004A77B0" w:rsidP="001C28BB">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val="sq-AL"/>
              </w:rPr>
            </w:pPr>
            <w:r w:rsidRPr="009F5476">
              <w:rPr>
                <w:rFonts w:ascii="Times New Roman" w:hAnsi="Times New Roman"/>
                <w:sz w:val="20"/>
                <w:szCs w:val="24"/>
                <w:lang w:val="sq-AL"/>
              </w:rPr>
              <w:t>Kostoja e marrjes se Kodit Unik (licensa)</w:t>
            </w:r>
            <w:r w:rsidRPr="007E6E2A">
              <w:rPr>
                <w:rFonts w:ascii="Times New Roman" w:hAnsi="Times New Roman"/>
                <w:sz w:val="20"/>
                <w:szCs w:val="24"/>
                <w:lang w:val="sq-AL"/>
              </w:rPr>
              <w:t xml:space="preserve"> </w:t>
            </w:r>
          </w:p>
        </w:tc>
      </w:tr>
      <w:tr w:rsidR="001C28BB" w:rsidRPr="007E6E2A" w:rsidTr="00F70887">
        <w:trPr>
          <w:trHeight w:val="472"/>
        </w:trPr>
        <w:tc>
          <w:tcPr>
            <w:cnfStyle w:val="001000000000" w:firstRow="0" w:lastRow="0" w:firstColumn="1" w:lastColumn="0" w:oddVBand="0" w:evenVBand="0" w:oddHBand="0" w:evenHBand="0" w:firstRowFirstColumn="0" w:firstRowLastColumn="0" w:lastRowFirstColumn="0" w:lastRowLastColumn="0"/>
            <w:tcW w:w="1124" w:type="dxa"/>
            <w:vMerge/>
          </w:tcPr>
          <w:p w:rsidR="001C28BB" w:rsidRPr="007E6E2A" w:rsidRDefault="001C28BB" w:rsidP="001C28BB">
            <w:pPr>
              <w:jc w:val="center"/>
              <w:rPr>
                <w:rFonts w:ascii="Times New Roman" w:hAnsi="Times New Roman"/>
                <w:bCs w:val="0"/>
                <w:color w:val="000000"/>
                <w:sz w:val="20"/>
                <w:szCs w:val="24"/>
                <w:lang w:val="sq-AL" w:eastAsia="en-GB"/>
              </w:rPr>
            </w:pPr>
          </w:p>
        </w:tc>
        <w:tc>
          <w:tcPr>
            <w:tcW w:w="1386" w:type="dxa"/>
            <w:vMerge/>
          </w:tcPr>
          <w:p w:rsidR="001C28BB" w:rsidRPr="007E6E2A" w:rsidRDefault="001C28BB" w:rsidP="001C28BB">
            <w:pPr>
              <w:pStyle w:val="Style1-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lang w:val="sq-AL" w:eastAsia="en-GB"/>
              </w:rPr>
            </w:pPr>
          </w:p>
        </w:tc>
        <w:tc>
          <w:tcPr>
            <w:tcW w:w="990" w:type="dxa"/>
            <w:vMerge w:val="restart"/>
          </w:tcPr>
          <w:p w:rsidR="001C28BB" w:rsidRPr="007E6E2A" w:rsidRDefault="001C28BB" w:rsidP="001C28BB">
            <w:pPr>
              <w:pStyle w:val="Style1-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lang w:val="sq-AL" w:eastAsia="en-GB"/>
              </w:rPr>
            </w:pPr>
          </w:p>
          <w:p w:rsidR="001C28BB" w:rsidRPr="007E6E2A" w:rsidRDefault="001C28BB" w:rsidP="001C28BB">
            <w:pPr>
              <w:pStyle w:val="Style1-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lang w:val="sq-AL" w:eastAsia="en-GB"/>
              </w:rPr>
            </w:pPr>
          </w:p>
          <w:p w:rsidR="001C28BB" w:rsidRPr="007E6E2A" w:rsidRDefault="001C28BB" w:rsidP="001C28BB">
            <w:pPr>
              <w:pStyle w:val="Style1-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lang w:val="sq-AL" w:eastAsia="en-GB"/>
              </w:rPr>
            </w:pPr>
          </w:p>
          <w:p w:rsidR="001C28BB" w:rsidRPr="007E6E2A" w:rsidRDefault="001C28BB" w:rsidP="001C28BB">
            <w:pPr>
              <w:pStyle w:val="Style1-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lang w:val="sq-AL" w:eastAsia="en-GB"/>
              </w:rPr>
            </w:pPr>
          </w:p>
          <w:p w:rsidR="001C28BB" w:rsidRPr="007E6E2A" w:rsidRDefault="001C28BB" w:rsidP="001C28BB">
            <w:pPr>
              <w:pStyle w:val="Style1-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lang w:val="sq-AL" w:eastAsia="en-GB"/>
              </w:rPr>
            </w:pPr>
            <w:r w:rsidRPr="007E6E2A">
              <w:rPr>
                <w:rFonts w:ascii="Times New Roman" w:hAnsi="Times New Roman" w:cs="Times New Roman"/>
                <w:color w:val="000000"/>
                <w:sz w:val="20"/>
                <w:lang w:val="sq-AL" w:eastAsia="en-GB"/>
              </w:rPr>
              <w:t xml:space="preserve">Përfitimet </w:t>
            </w:r>
          </w:p>
        </w:tc>
        <w:tc>
          <w:tcPr>
            <w:tcW w:w="1452" w:type="dxa"/>
          </w:tcPr>
          <w:p w:rsidR="001C28BB" w:rsidRPr="007E6E2A" w:rsidRDefault="001C28BB" w:rsidP="004A77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val="sq-AL"/>
              </w:rPr>
            </w:pPr>
            <w:r w:rsidRPr="007E6E2A">
              <w:rPr>
                <w:rFonts w:ascii="Times New Roman" w:hAnsi="Times New Roman"/>
                <w:color w:val="000000"/>
                <w:sz w:val="20"/>
                <w:szCs w:val="24"/>
                <w:lang w:val="sq-AL"/>
              </w:rPr>
              <w:t xml:space="preserve">Individët </w:t>
            </w:r>
            <w:r w:rsidR="004A77B0" w:rsidRPr="007E6E2A">
              <w:rPr>
                <w:rFonts w:ascii="Times New Roman" w:hAnsi="Times New Roman"/>
                <w:color w:val="000000"/>
                <w:sz w:val="20"/>
                <w:szCs w:val="24"/>
                <w:lang w:val="sq-AL"/>
              </w:rPr>
              <w:t xml:space="preserve"> </w:t>
            </w:r>
          </w:p>
        </w:tc>
        <w:tc>
          <w:tcPr>
            <w:tcW w:w="3685" w:type="dxa"/>
          </w:tcPr>
          <w:p w:rsidR="001C28BB" w:rsidRPr="007E6E2A" w:rsidRDefault="00550635" w:rsidP="001C28BB">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val="sq-AL"/>
              </w:rPr>
            </w:pPr>
            <w:r w:rsidRPr="007E6E2A">
              <w:rPr>
                <w:rFonts w:ascii="Times New Roman" w:hAnsi="Times New Roman"/>
                <w:sz w:val="20"/>
                <w:szCs w:val="24"/>
                <w:lang w:val="sq-AL"/>
              </w:rPr>
              <w:t xml:space="preserve">Cilesi me e mire e rrugeve kombetare si pasoje e permiresimit te mirembajtes </w:t>
            </w:r>
          </w:p>
        </w:tc>
      </w:tr>
      <w:tr w:rsidR="001C28BB" w:rsidRPr="007E6E2A" w:rsidTr="00F70887">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1124" w:type="dxa"/>
            <w:vMerge/>
          </w:tcPr>
          <w:p w:rsidR="001C28BB" w:rsidRPr="007E6E2A" w:rsidRDefault="001C28BB" w:rsidP="001C28BB">
            <w:pPr>
              <w:jc w:val="center"/>
              <w:rPr>
                <w:rFonts w:ascii="Times New Roman" w:hAnsi="Times New Roman"/>
                <w:b w:val="0"/>
                <w:bCs w:val="0"/>
                <w:color w:val="000000"/>
                <w:sz w:val="20"/>
                <w:szCs w:val="24"/>
                <w:lang w:val="sq-AL" w:eastAsia="en-GB"/>
              </w:rPr>
            </w:pPr>
          </w:p>
        </w:tc>
        <w:tc>
          <w:tcPr>
            <w:tcW w:w="1386" w:type="dxa"/>
            <w:vMerge/>
          </w:tcPr>
          <w:p w:rsidR="001C28BB" w:rsidRPr="007E6E2A" w:rsidRDefault="001C28BB" w:rsidP="001C28BB">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4"/>
                <w:lang w:val="sq-AL"/>
              </w:rPr>
            </w:pPr>
          </w:p>
        </w:tc>
        <w:tc>
          <w:tcPr>
            <w:tcW w:w="990" w:type="dxa"/>
            <w:vMerge/>
          </w:tcPr>
          <w:p w:rsidR="001C28BB" w:rsidRPr="007E6E2A" w:rsidRDefault="001C28BB" w:rsidP="001C28BB">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4"/>
                <w:lang w:val="sq-AL"/>
              </w:rPr>
            </w:pPr>
          </w:p>
        </w:tc>
        <w:tc>
          <w:tcPr>
            <w:tcW w:w="1452" w:type="dxa"/>
          </w:tcPr>
          <w:p w:rsidR="001C28BB" w:rsidRPr="007E6E2A" w:rsidRDefault="001C28BB" w:rsidP="001C28BB">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0"/>
                <w:szCs w:val="24"/>
                <w:lang w:val="sq-AL"/>
              </w:rPr>
            </w:pPr>
            <w:r w:rsidRPr="007E6E2A">
              <w:rPr>
                <w:rFonts w:ascii="Times New Roman" w:hAnsi="Times New Roman"/>
                <w:sz w:val="20"/>
                <w:szCs w:val="24"/>
                <w:lang w:val="sq-AL"/>
              </w:rPr>
              <w:t xml:space="preserve">Bizneset </w:t>
            </w:r>
          </w:p>
        </w:tc>
        <w:tc>
          <w:tcPr>
            <w:tcW w:w="3685" w:type="dxa"/>
          </w:tcPr>
          <w:p w:rsidR="001C28BB" w:rsidRPr="007E6E2A" w:rsidRDefault="003B4C4A" w:rsidP="003B4C4A">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val="sq-AL"/>
              </w:rPr>
            </w:pPr>
            <w:r w:rsidRPr="007E6E2A">
              <w:rPr>
                <w:rFonts w:ascii="Times New Roman" w:hAnsi="Times New Roman"/>
                <w:sz w:val="20"/>
                <w:szCs w:val="24"/>
                <w:lang w:val="sq-AL"/>
              </w:rPr>
              <w:t xml:space="preserve">Qartesia ne rregullimin e ardhshëm të  tregut të operatoreve te operimit dhe mirembajtjess e rrugeve ...krijimi i kushteve qe sektori privat te mos  pengohen ne zbatimin e kontratavae me sektorin publik </w:t>
            </w:r>
          </w:p>
        </w:tc>
      </w:tr>
      <w:tr w:rsidR="00550635" w:rsidRPr="007E6E2A" w:rsidTr="00F70887">
        <w:trPr>
          <w:trHeight w:val="425"/>
        </w:trPr>
        <w:tc>
          <w:tcPr>
            <w:cnfStyle w:val="001000000000" w:firstRow="0" w:lastRow="0" w:firstColumn="1" w:lastColumn="0" w:oddVBand="0" w:evenVBand="0" w:oddHBand="0" w:evenHBand="0" w:firstRowFirstColumn="0" w:firstRowLastColumn="0" w:lastRowFirstColumn="0" w:lastRowLastColumn="0"/>
            <w:tcW w:w="1124" w:type="dxa"/>
            <w:vMerge/>
          </w:tcPr>
          <w:p w:rsidR="00550635" w:rsidRPr="007E6E2A" w:rsidRDefault="00550635" w:rsidP="001C28BB">
            <w:pPr>
              <w:jc w:val="center"/>
              <w:rPr>
                <w:rFonts w:ascii="Times New Roman" w:hAnsi="Times New Roman"/>
                <w:b w:val="0"/>
                <w:bCs w:val="0"/>
                <w:color w:val="000000"/>
                <w:sz w:val="20"/>
                <w:szCs w:val="24"/>
                <w:lang w:val="sq-AL" w:eastAsia="en-GB"/>
              </w:rPr>
            </w:pPr>
          </w:p>
        </w:tc>
        <w:tc>
          <w:tcPr>
            <w:tcW w:w="1386" w:type="dxa"/>
            <w:vMerge/>
          </w:tcPr>
          <w:p w:rsidR="00550635" w:rsidRPr="007E6E2A" w:rsidRDefault="00550635" w:rsidP="001C28BB">
            <w:pPr>
              <w:pStyle w:val="Style1-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sq-AL"/>
              </w:rPr>
            </w:pPr>
          </w:p>
        </w:tc>
        <w:tc>
          <w:tcPr>
            <w:tcW w:w="990" w:type="dxa"/>
            <w:vMerge/>
          </w:tcPr>
          <w:p w:rsidR="00550635" w:rsidRPr="007E6E2A" w:rsidRDefault="00550635" w:rsidP="001C28BB">
            <w:pPr>
              <w:pStyle w:val="Style1-Body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sq-AL"/>
              </w:rPr>
            </w:pPr>
          </w:p>
        </w:tc>
        <w:tc>
          <w:tcPr>
            <w:tcW w:w="1452" w:type="dxa"/>
            <w:vMerge w:val="restart"/>
          </w:tcPr>
          <w:p w:rsidR="00550635" w:rsidRPr="007E6E2A" w:rsidRDefault="00550635" w:rsidP="001C28BB">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0"/>
                <w:szCs w:val="24"/>
                <w:lang w:val="sq-AL"/>
              </w:rPr>
            </w:pPr>
            <w:r w:rsidRPr="007E6E2A">
              <w:rPr>
                <w:rFonts w:ascii="Times New Roman" w:hAnsi="Times New Roman"/>
                <w:color w:val="000000"/>
                <w:sz w:val="20"/>
                <w:szCs w:val="24"/>
                <w:lang w:val="sq-AL"/>
              </w:rPr>
              <w:t>Sektori publik, shoqëria dhe ekonomia e gjerë</w:t>
            </w:r>
          </w:p>
        </w:tc>
        <w:tc>
          <w:tcPr>
            <w:tcW w:w="3685" w:type="dxa"/>
          </w:tcPr>
          <w:p w:rsidR="00550635" w:rsidRPr="007E6E2A" w:rsidRDefault="003B4C4A" w:rsidP="00934DC1">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val="sq-AL"/>
              </w:rPr>
            </w:pPr>
            <w:r w:rsidRPr="007E6E2A">
              <w:rPr>
                <w:rFonts w:ascii="Times New Roman" w:hAnsi="Times New Roman"/>
                <w:sz w:val="20"/>
                <w:szCs w:val="24"/>
                <w:lang w:val="sq-AL"/>
              </w:rPr>
              <w:t xml:space="preserve"> Siguron  kushte qe sektori privat  te ofroje sherbime me cilesore per perdoruesit e rrugeve </w:t>
            </w:r>
          </w:p>
        </w:tc>
      </w:tr>
      <w:tr w:rsidR="001C28BB" w:rsidRPr="007E6E2A" w:rsidTr="00F70887">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1124" w:type="dxa"/>
            <w:vMerge/>
          </w:tcPr>
          <w:p w:rsidR="001C28BB" w:rsidRPr="007E6E2A" w:rsidRDefault="001C28BB" w:rsidP="001C28BB">
            <w:pPr>
              <w:jc w:val="center"/>
              <w:rPr>
                <w:rFonts w:ascii="Times New Roman" w:hAnsi="Times New Roman"/>
                <w:b w:val="0"/>
                <w:bCs w:val="0"/>
                <w:color w:val="000000"/>
                <w:sz w:val="20"/>
                <w:szCs w:val="24"/>
                <w:lang w:val="sq-AL" w:eastAsia="en-GB"/>
              </w:rPr>
            </w:pPr>
          </w:p>
        </w:tc>
        <w:tc>
          <w:tcPr>
            <w:tcW w:w="1386" w:type="dxa"/>
            <w:vMerge/>
          </w:tcPr>
          <w:p w:rsidR="001C28BB" w:rsidRPr="007E6E2A" w:rsidRDefault="001C28BB" w:rsidP="001C28BB">
            <w:pPr>
              <w:pStyle w:val="Style1-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sq-AL"/>
              </w:rPr>
            </w:pPr>
          </w:p>
        </w:tc>
        <w:tc>
          <w:tcPr>
            <w:tcW w:w="990" w:type="dxa"/>
            <w:vMerge/>
          </w:tcPr>
          <w:p w:rsidR="001C28BB" w:rsidRPr="007E6E2A" w:rsidRDefault="001C28BB" w:rsidP="001C28BB">
            <w:pPr>
              <w:pStyle w:val="Style1-BodyT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sq-AL"/>
              </w:rPr>
            </w:pPr>
          </w:p>
        </w:tc>
        <w:tc>
          <w:tcPr>
            <w:tcW w:w="1452" w:type="dxa"/>
            <w:vMerge/>
          </w:tcPr>
          <w:p w:rsidR="001C28BB" w:rsidRPr="007E6E2A" w:rsidRDefault="001C28BB" w:rsidP="001C28B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0"/>
                <w:szCs w:val="24"/>
                <w:lang w:val="sq-AL"/>
              </w:rPr>
            </w:pPr>
          </w:p>
        </w:tc>
        <w:tc>
          <w:tcPr>
            <w:tcW w:w="3685" w:type="dxa"/>
          </w:tcPr>
          <w:p w:rsidR="001C28BB" w:rsidRPr="007E6E2A" w:rsidRDefault="001650D5" w:rsidP="00F70887">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val="sq-AL"/>
              </w:rPr>
            </w:pPr>
            <w:r w:rsidRPr="007E6E2A">
              <w:rPr>
                <w:rFonts w:ascii="Times New Roman" w:hAnsi="Times New Roman"/>
                <w:sz w:val="20"/>
                <w:szCs w:val="24"/>
                <w:lang w:val="sq-AL"/>
              </w:rPr>
              <w:t>Përmircaktimi i rregullave t</w:t>
            </w:r>
            <w:r w:rsidR="00610209" w:rsidRPr="007E6E2A">
              <w:rPr>
                <w:rFonts w:ascii="Times New Roman" w:hAnsi="Times New Roman"/>
                <w:sz w:val="20"/>
                <w:szCs w:val="24"/>
                <w:lang w:val="sq-AL"/>
              </w:rPr>
              <w:t>ë</w:t>
            </w:r>
            <w:r w:rsidRPr="007E6E2A">
              <w:rPr>
                <w:rFonts w:ascii="Times New Roman" w:hAnsi="Times New Roman"/>
                <w:sz w:val="20"/>
                <w:szCs w:val="24"/>
                <w:lang w:val="sq-AL"/>
              </w:rPr>
              <w:t xml:space="preserve"> qarta t</w:t>
            </w:r>
            <w:r w:rsidR="00610209" w:rsidRPr="007E6E2A">
              <w:rPr>
                <w:rFonts w:ascii="Times New Roman" w:hAnsi="Times New Roman"/>
                <w:sz w:val="20"/>
                <w:szCs w:val="24"/>
                <w:lang w:val="sq-AL"/>
              </w:rPr>
              <w:t>ë</w:t>
            </w:r>
            <w:r w:rsidRPr="007E6E2A">
              <w:rPr>
                <w:rFonts w:ascii="Times New Roman" w:hAnsi="Times New Roman"/>
                <w:sz w:val="20"/>
                <w:szCs w:val="24"/>
                <w:lang w:val="sq-AL"/>
              </w:rPr>
              <w:t xml:space="preserve"> licensimit t</w:t>
            </w:r>
            <w:r w:rsidR="00610209" w:rsidRPr="007E6E2A">
              <w:rPr>
                <w:rFonts w:ascii="Times New Roman" w:hAnsi="Times New Roman"/>
                <w:sz w:val="20"/>
                <w:szCs w:val="24"/>
                <w:lang w:val="sq-AL"/>
              </w:rPr>
              <w:t>ë</w:t>
            </w:r>
            <w:r w:rsidRPr="007E6E2A">
              <w:rPr>
                <w:rFonts w:ascii="Times New Roman" w:hAnsi="Times New Roman"/>
                <w:sz w:val="20"/>
                <w:szCs w:val="24"/>
                <w:lang w:val="sq-AL"/>
              </w:rPr>
              <w:t xml:space="preserve"> operatoreve</w:t>
            </w:r>
            <w:r w:rsidR="00F70887" w:rsidRPr="007E6E2A">
              <w:rPr>
                <w:rFonts w:ascii="Times New Roman" w:hAnsi="Times New Roman"/>
                <w:sz w:val="20"/>
                <w:szCs w:val="24"/>
                <w:lang w:val="sq-AL"/>
              </w:rPr>
              <w:t xml:space="preserve"> t</w:t>
            </w:r>
            <w:r w:rsidR="005A05ED" w:rsidRPr="007E6E2A">
              <w:rPr>
                <w:rFonts w:ascii="Times New Roman" w:hAnsi="Times New Roman"/>
                <w:sz w:val="20"/>
                <w:szCs w:val="24"/>
                <w:lang w:val="sq-AL"/>
              </w:rPr>
              <w:t>ë</w:t>
            </w:r>
            <w:r w:rsidR="00F70887" w:rsidRPr="007E6E2A">
              <w:rPr>
                <w:rFonts w:ascii="Times New Roman" w:hAnsi="Times New Roman"/>
                <w:sz w:val="20"/>
                <w:szCs w:val="24"/>
                <w:lang w:val="sq-AL"/>
              </w:rPr>
              <w:t xml:space="preserve"> pagesave </w:t>
            </w:r>
            <w:r w:rsidRPr="007E6E2A">
              <w:rPr>
                <w:rFonts w:ascii="Times New Roman" w:hAnsi="Times New Roman"/>
                <w:sz w:val="20"/>
                <w:szCs w:val="24"/>
                <w:lang w:val="sq-AL"/>
              </w:rPr>
              <w:t xml:space="preserve">rrugore </w:t>
            </w:r>
          </w:p>
        </w:tc>
      </w:tr>
      <w:tr w:rsidR="001C28BB" w:rsidRPr="007E6E2A" w:rsidTr="00F70887">
        <w:trPr>
          <w:trHeight w:val="452"/>
        </w:trPr>
        <w:tc>
          <w:tcPr>
            <w:cnfStyle w:val="001000000000" w:firstRow="0" w:lastRow="0" w:firstColumn="1" w:lastColumn="0" w:oddVBand="0" w:evenVBand="0" w:oddHBand="0" w:evenHBand="0" w:firstRowFirstColumn="0" w:firstRowLastColumn="0" w:lastRowFirstColumn="0" w:lastRowLastColumn="0"/>
            <w:tcW w:w="1124" w:type="dxa"/>
            <w:vMerge/>
          </w:tcPr>
          <w:p w:rsidR="001C28BB" w:rsidRPr="007E6E2A" w:rsidRDefault="001C28BB" w:rsidP="001C28BB">
            <w:pPr>
              <w:jc w:val="center"/>
              <w:rPr>
                <w:rFonts w:ascii="Times New Roman" w:hAnsi="Times New Roman"/>
                <w:b w:val="0"/>
                <w:bCs w:val="0"/>
                <w:color w:val="000000"/>
                <w:sz w:val="20"/>
                <w:szCs w:val="24"/>
                <w:lang w:val="sq-AL" w:eastAsia="en-GB"/>
              </w:rPr>
            </w:pPr>
          </w:p>
        </w:tc>
        <w:tc>
          <w:tcPr>
            <w:tcW w:w="1386" w:type="dxa"/>
          </w:tcPr>
          <w:p w:rsidR="001C28BB" w:rsidRPr="007E6E2A" w:rsidRDefault="001C28BB" w:rsidP="001C28BB">
            <w:pPr>
              <w:pStyle w:val="Style1-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lang w:val="sq-AL" w:eastAsia="en-GB"/>
              </w:rPr>
            </w:pPr>
            <w:r w:rsidRPr="007E6E2A">
              <w:rPr>
                <w:rFonts w:ascii="Times New Roman" w:hAnsi="Times New Roman" w:cs="Times New Roman"/>
                <w:color w:val="000000"/>
                <w:sz w:val="20"/>
                <w:lang w:val="sq-AL" w:eastAsia="en-GB"/>
              </w:rPr>
              <w:t xml:space="preserve">Jo të drejtpërdrejta </w:t>
            </w:r>
          </w:p>
        </w:tc>
        <w:tc>
          <w:tcPr>
            <w:tcW w:w="990" w:type="dxa"/>
          </w:tcPr>
          <w:p w:rsidR="001C28BB" w:rsidRPr="007E6E2A" w:rsidRDefault="001C28BB" w:rsidP="001C28BB">
            <w:pPr>
              <w:pStyle w:val="Style1-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lang w:val="sq-AL" w:eastAsia="en-GB"/>
              </w:rPr>
            </w:pPr>
            <w:r w:rsidRPr="007E6E2A">
              <w:rPr>
                <w:rFonts w:ascii="Times New Roman" w:hAnsi="Times New Roman" w:cs="Times New Roman"/>
                <w:color w:val="000000"/>
                <w:sz w:val="20"/>
                <w:lang w:val="sq-AL" w:eastAsia="en-GB"/>
              </w:rPr>
              <w:t>Përfitimet</w:t>
            </w:r>
          </w:p>
        </w:tc>
        <w:tc>
          <w:tcPr>
            <w:tcW w:w="1452" w:type="dxa"/>
          </w:tcPr>
          <w:p w:rsidR="001C28BB" w:rsidRPr="007E6E2A" w:rsidRDefault="001C28BB" w:rsidP="001C28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val="sq-AL"/>
              </w:rPr>
            </w:pPr>
            <w:r w:rsidRPr="007E6E2A">
              <w:rPr>
                <w:rFonts w:ascii="Times New Roman" w:hAnsi="Times New Roman"/>
                <w:color w:val="000000"/>
                <w:sz w:val="20"/>
                <w:szCs w:val="24"/>
                <w:lang w:val="sq-AL"/>
              </w:rPr>
              <w:t>Ekonomia e gjerë</w:t>
            </w:r>
          </w:p>
        </w:tc>
        <w:tc>
          <w:tcPr>
            <w:tcW w:w="3685" w:type="dxa"/>
          </w:tcPr>
          <w:p w:rsidR="002F311F" w:rsidRPr="007E6E2A" w:rsidRDefault="002F311F" w:rsidP="00517AF7">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val="sq-AL"/>
              </w:rPr>
            </w:pPr>
            <w:r w:rsidRPr="007E6E2A">
              <w:rPr>
                <w:rFonts w:ascii="Times New Roman" w:hAnsi="Times New Roman"/>
                <w:sz w:val="20"/>
                <w:szCs w:val="24"/>
                <w:lang w:val="sq-AL"/>
              </w:rPr>
              <w:t xml:space="preserve">Një sistem me eficent transporti rrugor i cili siguron burimet e nevojshme financiarë për mirëfunksionimin e rrjetit rrugor kombetare </w:t>
            </w:r>
          </w:p>
          <w:p w:rsidR="002F311F" w:rsidRPr="007E6E2A" w:rsidRDefault="002F311F" w:rsidP="00517AF7">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val="sq-AL"/>
              </w:rPr>
            </w:pPr>
          </w:p>
          <w:p w:rsidR="001C28BB" w:rsidRPr="007E6E2A" w:rsidRDefault="001C28BB" w:rsidP="00517AF7">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val="sq-AL"/>
              </w:rPr>
            </w:pPr>
            <w:r w:rsidRPr="007E6E2A">
              <w:rPr>
                <w:rFonts w:ascii="Times New Roman" w:hAnsi="Times New Roman"/>
                <w:sz w:val="20"/>
                <w:szCs w:val="24"/>
                <w:lang w:val="sq-AL"/>
              </w:rPr>
              <w:t xml:space="preserve">Rritja </w:t>
            </w:r>
            <w:r w:rsidR="00517AF7" w:rsidRPr="007E6E2A">
              <w:rPr>
                <w:rFonts w:ascii="Times New Roman" w:hAnsi="Times New Roman"/>
                <w:sz w:val="20"/>
                <w:szCs w:val="24"/>
                <w:lang w:val="sq-AL"/>
              </w:rPr>
              <w:t xml:space="preserve">fondeve per mirembajten e rrugeve nepermjet sherbimeve alternative te tregut </w:t>
            </w:r>
            <w:r w:rsidR="00F70887" w:rsidRPr="007E6E2A">
              <w:rPr>
                <w:rFonts w:ascii="Times New Roman" w:hAnsi="Times New Roman"/>
                <w:sz w:val="20"/>
                <w:szCs w:val="24"/>
                <w:lang w:val="sq-AL"/>
              </w:rPr>
              <w:t xml:space="preserve"> </w:t>
            </w:r>
          </w:p>
        </w:tc>
      </w:tr>
      <w:tr w:rsidR="001C28BB" w:rsidRPr="007E6E2A" w:rsidTr="00F70887">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1124" w:type="dxa"/>
            <w:vMerge w:val="restart"/>
          </w:tcPr>
          <w:p w:rsidR="001C28BB" w:rsidRPr="007E6E2A" w:rsidRDefault="001C28BB" w:rsidP="001C28BB">
            <w:pPr>
              <w:jc w:val="center"/>
              <w:rPr>
                <w:rFonts w:ascii="Times New Roman" w:hAnsi="Times New Roman"/>
                <w:color w:val="000000"/>
                <w:sz w:val="20"/>
                <w:szCs w:val="24"/>
                <w:lang w:val="sq-AL" w:eastAsia="en-GB"/>
              </w:rPr>
            </w:pPr>
          </w:p>
          <w:p w:rsidR="001C28BB" w:rsidRPr="007E6E2A" w:rsidRDefault="001C28BB" w:rsidP="001C28BB">
            <w:pPr>
              <w:jc w:val="center"/>
              <w:rPr>
                <w:rFonts w:ascii="Times New Roman" w:hAnsi="Times New Roman"/>
                <w:color w:val="000000"/>
                <w:sz w:val="20"/>
                <w:szCs w:val="24"/>
                <w:lang w:val="sq-AL" w:eastAsia="en-GB"/>
              </w:rPr>
            </w:pPr>
          </w:p>
          <w:p w:rsidR="001C28BB" w:rsidRPr="007E6E2A" w:rsidRDefault="001C28BB" w:rsidP="001C28BB">
            <w:pPr>
              <w:jc w:val="center"/>
              <w:rPr>
                <w:rFonts w:ascii="Times New Roman" w:hAnsi="Times New Roman"/>
                <w:bCs w:val="0"/>
                <w:color w:val="000000"/>
                <w:sz w:val="20"/>
                <w:szCs w:val="24"/>
                <w:lang w:val="sq-AL" w:eastAsia="en-GB"/>
              </w:rPr>
            </w:pPr>
            <w:r w:rsidRPr="007E6E2A">
              <w:rPr>
                <w:rFonts w:ascii="Times New Roman" w:hAnsi="Times New Roman"/>
                <w:bCs w:val="0"/>
                <w:color w:val="000000"/>
                <w:sz w:val="20"/>
                <w:szCs w:val="24"/>
                <w:lang w:val="sq-AL" w:eastAsia="en-GB"/>
              </w:rPr>
              <w:t>Ndikimet sociale</w:t>
            </w:r>
          </w:p>
        </w:tc>
        <w:tc>
          <w:tcPr>
            <w:tcW w:w="1386" w:type="dxa"/>
          </w:tcPr>
          <w:p w:rsidR="001C28BB" w:rsidRPr="007E6E2A" w:rsidRDefault="001C28BB" w:rsidP="001C28BB">
            <w:pPr>
              <w:pStyle w:val="Style1-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lang w:val="sq-AL" w:eastAsia="en-GB"/>
              </w:rPr>
            </w:pPr>
            <w:r w:rsidRPr="007E6E2A">
              <w:rPr>
                <w:rFonts w:ascii="Times New Roman" w:hAnsi="Times New Roman" w:cs="Times New Roman"/>
                <w:color w:val="000000"/>
                <w:sz w:val="20"/>
                <w:lang w:val="sq-AL" w:eastAsia="en-GB"/>
              </w:rPr>
              <w:t>Të drejtpërdrejta</w:t>
            </w:r>
          </w:p>
        </w:tc>
        <w:tc>
          <w:tcPr>
            <w:tcW w:w="990" w:type="dxa"/>
          </w:tcPr>
          <w:p w:rsidR="001C28BB" w:rsidRPr="007E6E2A" w:rsidRDefault="001C28BB" w:rsidP="001C28BB">
            <w:pPr>
              <w:pStyle w:val="Style1-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lang w:val="sq-AL" w:eastAsia="en-GB"/>
              </w:rPr>
            </w:pPr>
            <w:r w:rsidRPr="007E6E2A">
              <w:rPr>
                <w:rFonts w:ascii="Times New Roman" w:hAnsi="Times New Roman" w:cs="Times New Roman"/>
                <w:color w:val="000000"/>
                <w:sz w:val="20"/>
                <w:lang w:val="sq-AL" w:eastAsia="en-GB"/>
              </w:rPr>
              <w:t>Përfitimet</w:t>
            </w:r>
          </w:p>
        </w:tc>
        <w:tc>
          <w:tcPr>
            <w:tcW w:w="1452" w:type="dxa"/>
          </w:tcPr>
          <w:p w:rsidR="001C28BB" w:rsidRPr="007E6E2A" w:rsidRDefault="001C28BB" w:rsidP="001C28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val="sq-AL"/>
              </w:rPr>
            </w:pPr>
            <w:r w:rsidRPr="007E6E2A">
              <w:rPr>
                <w:rFonts w:ascii="Times New Roman" w:hAnsi="Times New Roman"/>
                <w:color w:val="000000"/>
                <w:sz w:val="20"/>
                <w:szCs w:val="24"/>
                <w:lang w:val="sq-AL"/>
              </w:rPr>
              <w:t>Shoqëria dhe ekonomia e gjerë</w:t>
            </w:r>
          </w:p>
        </w:tc>
        <w:tc>
          <w:tcPr>
            <w:tcW w:w="3685" w:type="dxa"/>
          </w:tcPr>
          <w:p w:rsidR="001C28BB" w:rsidRPr="007E6E2A" w:rsidRDefault="005A05ED" w:rsidP="001C28BB">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val="sq-AL"/>
              </w:rPr>
            </w:pPr>
            <w:r w:rsidRPr="007E6E2A">
              <w:rPr>
                <w:rFonts w:ascii="Times New Roman" w:hAnsi="Times New Roman"/>
                <w:sz w:val="20"/>
                <w:szCs w:val="24"/>
                <w:lang w:val="sq-AL"/>
              </w:rPr>
              <w:t>Përdoruesit e rrugës më pagesë do të përfitojnë shërbim me standarde bashkohore (gjatë kryerjes së pagesës në rrugë), por si rezultat do të shërbehen me cilësi rruge të lartë që do të ketë ndikim edhe në ruajtjen/jetëgjatësinë e mjeteve të tyre gjatë përdorimit të rrugës (ndikimet jo të drejtpërdrejta).</w:t>
            </w:r>
          </w:p>
        </w:tc>
      </w:tr>
      <w:tr w:rsidR="001C28BB" w:rsidRPr="007E6E2A" w:rsidTr="00F70887">
        <w:trPr>
          <w:trHeight w:val="472"/>
        </w:trPr>
        <w:tc>
          <w:tcPr>
            <w:cnfStyle w:val="001000000000" w:firstRow="0" w:lastRow="0" w:firstColumn="1" w:lastColumn="0" w:oddVBand="0" w:evenVBand="0" w:oddHBand="0" w:evenHBand="0" w:firstRowFirstColumn="0" w:firstRowLastColumn="0" w:lastRowFirstColumn="0" w:lastRowLastColumn="0"/>
            <w:tcW w:w="1124" w:type="dxa"/>
            <w:vMerge/>
          </w:tcPr>
          <w:p w:rsidR="001C28BB" w:rsidRPr="007E6E2A" w:rsidRDefault="001C28BB" w:rsidP="001C28BB">
            <w:pPr>
              <w:jc w:val="center"/>
              <w:rPr>
                <w:rFonts w:ascii="Times New Roman" w:hAnsi="Times New Roman"/>
                <w:b w:val="0"/>
                <w:bCs w:val="0"/>
                <w:color w:val="000000"/>
                <w:sz w:val="20"/>
                <w:szCs w:val="24"/>
                <w:lang w:val="sq-AL" w:eastAsia="en-GB"/>
              </w:rPr>
            </w:pPr>
          </w:p>
        </w:tc>
        <w:tc>
          <w:tcPr>
            <w:tcW w:w="1386" w:type="dxa"/>
            <w:vMerge w:val="restart"/>
          </w:tcPr>
          <w:p w:rsidR="001C28BB" w:rsidRPr="007E6E2A" w:rsidRDefault="001C28BB" w:rsidP="001C28BB">
            <w:pPr>
              <w:pStyle w:val="Style1-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lang w:val="sq-AL" w:eastAsia="en-GB"/>
              </w:rPr>
            </w:pPr>
            <w:r w:rsidRPr="007E6E2A">
              <w:rPr>
                <w:rFonts w:ascii="Times New Roman" w:hAnsi="Times New Roman" w:cs="Times New Roman"/>
                <w:color w:val="000000"/>
                <w:sz w:val="20"/>
                <w:lang w:val="sq-AL" w:eastAsia="en-GB"/>
              </w:rPr>
              <w:t xml:space="preserve">Jo të drejtpërdrejta </w:t>
            </w:r>
          </w:p>
        </w:tc>
        <w:tc>
          <w:tcPr>
            <w:tcW w:w="990" w:type="dxa"/>
            <w:vMerge w:val="restart"/>
          </w:tcPr>
          <w:p w:rsidR="001C28BB" w:rsidRPr="007E6E2A" w:rsidRDefault="001C28BB" w:rsidP="001C28BB">
            <w:pPr>
              <w:pStyle w:val="Style1-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lang w:val="sq-AL" w:eastAsia="en-GB"/>
              </w:rPr>
            </w:pPr>
            <w:r w:rsidRPr="007E6E2A">
              <w:rPr>
                <w:rFonts w:ascii="Times New Roman" w:hAnsi="Times New Roman" w:cs="Times New Roman"/>
                <w:color w:val="000000"/>
                <w:sz w:val="20"/>
                <w:lang w:val="sq-AL" w:eastAsia="en-GB"/>
              </w:rPr>
              <w:t>Përfitimet</w:t>
            </w:r>
          </w:p>
        </w:tc>
        <w:tc>
          <w:tcPr>
            <w:tcW w:w="1452" w:type="dxa"/>
          </w:tcPr>
          <w:p w:rsidR="001C28BB" w:rsidRPr="007E6E2A" w:rsidRDefault="002F311F" w:rsidP="001C28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val="sq-AL"/>
              </w:rPr>
            </w:pPr>
            <w:r w:rsidRPr="007E6E2A">
              <w:rPr>
                <w:rFonts w:ascii="Times New Roman" w:hAnsi="Times New Roman"/>
                <w:color w:val="000000"/>
                <w:sz w:val="20"/>
                <w:szCs w:val="24"/>
                <w:lang w:val="sq-AL"/>
              </w:rPr>
              <w:t>Individët (përdoruesit e rrugës</w:t>
            </w:r>
            <w:r w:rsidR="001C28BB" w:rsidRPr="007E6E2A">
              <w:rPr>
                <w:rFonts w:ascii="Times New Roman" w:hAnsi="Times New Roman"/>
                <w:color w:val="000000"/>
                <w:sz w:val="20"/>
                <w:szCs w:val="24"/>
                <w:lang w:val="sq-AL"/>
              </w:rPr>
              <w:t>)</w:t>
            </w:r>
          </w:p>
        </w:tc>
        <w:tc>
          <w:tcPr>
            <w:tcW w:w="3685" w:type="dxa"/>
          </w:tcPr>
          <w:p w:rsidR="001C28BB" w:rsidRPr="007E6E2A" w:rsidRDefault="002F311F" w:rsidP="001C28BB">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val="sq-AL"/>
              </w:rPr>
            </w:pPr>
            <w:r w:rsidRPr="007E6E2A">
              <w:rPr>
                <w:rFonts w:ascii="Times New Roman" w:hAnsi="Times New Roman"/>
                <w:sz w:val="20"/>
                <w:szCs w:val="24"/>
                <w:lang w:val="sq-AL"/>
              </w:rPr>
              <w:t xml:space="preserve">Secili nga përdoruesit e rrugeve do të mund të pajisine me DIGITALPASS duke mundësuar shkurtimin e kohës për pagesën e taksës së rrugës </w:t>
            </w:r>
            <w:r w:rsidR="00EA47AB" w:rsidRPr="007E6E2A">
              <w:rPr>
                <w:rFonts w:ascii="Times New Roman" w:hAnsi="Times New Roman"/>
                <w:sz w:val="20"/>
                <w:szCs w:val="24"/>
                <w:lang w:val="sq-AL"/>
              </w:rPr>
              <w:t xml:space="preserve"> </w:t>
            </w:r>
          </w:p>
        </w:tc>
      </w:tr>
      <w:tr w:rsidR="001C28BB" w:rsidRPr="007E6E2A" w:rsidTr="00F70887">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1124" w:type="dxa"/>
            <w:vMerge/>
          </w:tcPr>
          <w:p w:rsidR="001C28BB" w:rsidRPr="007E6E2A" w:rsidRDefault="001C28BB" w:rsidP="001C28BB">
            <w:pPr>
              <w:jc w:val="center"/>
              <w:rPr>
                <w:rFonts w:ascii="Times New Roman" w:hAnsi="Times New Roman"/>
                <w:b w:val="0"/>
                <w:bCs w:val="0"/>
                <w:color w:val="000000"/>
                <w:sz w:val="20"/>
                <w:szCs w:val="24"/>
                <w:lang w:val="sq-AL" w:eastAsia="en-GB"/>
              </w:rPr>
            </w:pPr>
          </w:p>
        </w:tc>
        <w:tc>
          <w:tcPr>
            <w:tcW w:w="1386" w:type="dxa"/>
            <w:vMerge/>
          </w:tcPr>
          <w:p w:rsidR="001C28BB" w:rsidRPr="007E6E2A" w:rsidRDefault="001C28BB" w:rsidP="001C28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val="sq-AL"/>
              </w:rPr>
            </w:pPr>
          </w:p>
        </w:tc>
        <w:tc>
          <w:tcPr>
            <w:tcW w:w="990" w:type="dxa"/>
            <w:vMerge/>
          </w:tcPr>
          <w:p w:rsidR="001C28BB" w:rsidRPr="007E6E2A" w:rsidRDefault="001C28BB" w:rsidP="001C28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val="sq-AL"/>
              </w:rPr>
            </w:pPr>
          </w:p>
        </w:tc>
        <w:tc>
          <w:tcPr>
            <w:tcW w:w="1452" w:type="dxa"/>
          </w:tcPr>
          <w:p w:rsidR="001C28BB" w:rsidRPr="007E6E2A" w:rsidRDefault="001C28BB" w:rsidP="001C28B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val="sq-AL"/>
              </w:rPr>
            </w:pPr>
            <w:r w:rsidRPr="007E6E2A">
              <w:rPr>
                <w:rFonts w:ascii="Times New Roman" w:hAnsi="Times New Roman"/>
                <w:color w:val="000000"/>
                <w:sz w:val="20"/>
                <w:szCs w:val="24"/>
                <w:lang w:val="sq-AL"/>
              </w:rPr>
              <w:t>Shoqëria</w:t>
            </w:r>
          </w:p>
        </w:tc>
        <w:tc>
          <w:tcPr>
            <w:tcW w:w="3685" w:type="dxa"/>
          </w:tcPr>
          <w:p w:rsidR="001C28BB" w:rsidRPr="007E6E2A" w:rsidRDefault="002F311F" w:rsidP="002F311F">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highlight w:val="green"/>
                <w:lang w:val="sq-AL"/>
              </w:rPr>
            </w:pPr>
            <w:r w:rsidRPr="007E6E2A">
              <w:rPr>
                <w:rFonts w:ascii="Times New Roman" w:hAnsi="Times New Roman"/>
                <w:sz w:val="20"/>
                <w:szCs w:val="24"/>
                <w:lang w:val="sq-AL"/>
              </w:rPr>
              <w:t xml:space="preserve">Rrjeti rrugor kombetar do të ofrojë shërbime më të mira të transportit rrugor per gjithe shoqerine. </w:t>
            </w:r>
          </w:p>
        </w:tc>
      </w:tr>
    </w:tbl>
    <w:p w:rsidR="001C28BB" w:rsidRPr="009C3715" w:rsidRDefault="001C28BB" w:rsidP="001C28BB">
      <w:pPr>
        <w:jc w:val="both"/>
        <w:rPr>
          <w:rFonts w:ascii="Times New Roman" w:hAnsi="Times New Roman"/>
          <w:b/>
          <w:bCs/>
          <w:i/>
          <w:color w:val="000000"/>
          <w:sz w:val="24"/>
          <w:szCs w:val="24"/>
          <w:lang w:val="sq-AL" w:eastAsia="en-GB"/>
        </w:rPr>
      </w:pPr>
    </w:p>
    <w:bookmarkEnd w:id="12"/>
    <w:p w:rsidR="002C7EE3" w:rsidRPr="00701126" w:rsidRDefault="00257570" w:rsidP="0013699E">
      <w:pPr>
        <w:pStyle w:val="Heading1"/>
        <w:rPr>
          <w:rFonts w:ascii="Times New Roman" w:hAnsi="Times New Roman" w:cs="Times New Roman"/>
          <w:sz w:val="22"/>
          <w:szCs w:val="22"/>
          <w:lang w:val="sq-AL"/>
        </w:rPr>
      </w:pPr>
      <w:r w:rsidRPr="00701126">
        <w:rPr>
          <w:rFonts w:ascii="Times New Roman" w:hAnsi="Times New Roman" w:cs="Times New Roman"/>
          <w:sz w:val="22"/>
          <w:szCs w:val="22"/>
          <w:lang w:val="sq-AL"/>
        </w:rPr>
        <w:t>Arsyetimi i opsionit të preferuar</w:t>
      </w:r>
    </w:p>
    <w:p w:rsidR="00D55BD1" w:rsidRPr="009C3715" w:rsidRDefault="00D55BD1" w:rsidP="00D55BD1">
      <w:pPr>
        <w:rPr>
          <w:rFonts w:ascii="Times New Roman" w:hAnsi="Times New Roman"/>
          <w:sz w:val="24"/>
          <w:szCs w:val="24"/>
          <w:lang w:val="sq-AL"/>
        </w:rPr>
      </w:pPr>
    </w:p>
    <w:p w:rsidR="00257570" w:rsidRPr="00701126" w:rsidRDefault="00573E8A" w:rsidP="00257570">
      <w:pPr>
        <w:pStyle w:val="ListParagraph"/>
        <w:numPr>
          <w:ilvl w:val="0"/>
          <w:numId w:val="11"/>
        </w:numPr>
        <w:spacing w:after="0"/>
        <w:rPr>
          <w:rFonts w:ascii="Times New Roman" w:hAnsi="Times New Roman"/>
          <w:i/>
          <w:sz w:val="20"/>
          <w:lang w:val="sq-AL"/>
        </w:rPr>
      </w:pPr>
      <w:r w:rsidRPr="00701126">
        <w:rPr>
          <w:rFonts w:ascii="Times New Roman" w:hAnsi="Times New Roman"/>
          <w:i/>
          <w:sz w:val="20"/>
          <w:lang w:val="sq-AL"/>
        </w:rPr>
        <w:t>Z</w:t>
      </w:r>
      <w:r w:rsidR="00257570" w:rsidRPr="00701126">
        <w:rPr>
          <w:rFonts w:ascii="Times New Roman" w:hAnsi="Times New Roman"/>
          <w:i/>
          <w:sz w:val="20"/>
          <w:lang w:val="sq-AL"/>
        </w:rPr>
        <w:t>gjidhni opsionin e preferuar</w:t>
      </w:r>
      <w:r w:rsidR="00D55BD1" w:rsidRPr="00701126">
        <w:rPr>
          <w:rFonts w:ascii="Times New Roman" w:hAnsi="Times New Roman"/>
          <w:i/>
          <w:sz w:val="20"/>
          <w:lang w:val="sq-AL"/>
        </w:rPr>
        <w:t>,</w:t>
      </w:r>
      <w:r w:rsidR="00257570" w:rsidRPr="00701126">
        <w:rPr>
          <w:rFonts w:ascii="Times New Roman" w:hAnsi="Times New Roman"/>
          <w:i/>
          <w:sz w:val="20"/>
          <w:lang w:val="sq-AL"/>
        </w:rPr>
        <w:t xml:space="preserve"> bazuar në analizë</w:t>
      </w:r>
      <w:r w:rsidRPr="00701126">
        <w:rPr>
          <w:rFonts w:ascii="Times New Roman" w:hAnsi="Times New Roman"/>
          <w:i/>
          <w:sz w:val="20"/>
          <w:lang w:val="sq-AL"/>
        </w:rPr>
        <w:t>.</w:t>
      </w:r>
      <w:r w:rsidR="00257570" w:rsidRPr="00701126">
        <w:rPr>
          <w:rFonts w:ascii="Times New Roman" w:hAnsi="Times New Roman"/>
          <w:i/>
          <w:sz w:val="20"/>
          <w:lang w:val="sq-AL"/>
        </w:rPr>
        <w:t xml:space="preserve"> </w:t>
      </w:r>
    </w:p>
    <w:p w:rsidR="00BC0A43" w:rsidRPr="009C3715" w:rsidRDefault="00257570" w:rsidP="00257570">
      <w:pPr>
        <w:pStyle w:val="ListParagraph"/>
        <w:numPr>
          <w:ilvl w:val="0"/>
          <w:numId w:val="11"/>
        </w:numPr>
        <w:spacing w:after="0"/>
        <w:rPr>
          <w:rFonts w:ascii="Times New Roman" w:hAnsi="Times New Roman"/>
          <w:i/>
          <w:sz w:val="24"/>
          <w:szCs w:val="24"/>
          <w:lang w:val="sq-AL"/>
        </w:rPr>
      </w:pPr>
      <w:r w:rsidRPr="00701126">
        <w:rPr>
          <w:rFonts w:ascii="Times New Roman" w:hAnsi="Times New Roman"/>
          <w:i/>
          <w:sz w:val="20"/>
          <w:lang w:val="sq-AL"/>
        </w:rPr>
        <w:t>Shpjegoni arsyetimin tuaj</w:t>
      </w:r>
      <w:r w:rsidR="00573E8A" w:rsidRPr="00701126">
        <w:rPr>
          <w:rFonts w:ascii="Times New Roman" w:hAnsi="Times New Roman"/>
          <w:i/>
          <w:sz w:val="20"/>
          <w:lang w:val="sq-AL"/>
        </w:rPr>
        <w:t>.</w:t>
      </w:r>
      <w:r w:rsidR="00573E8A" w:rsidRPr="009C3715">
        <w:rPr>
          <w:rFonts w:ascii="Times New Roman" w:hAnsi="Times New Roman"/>
          <w:i/>
          <w:sz w:val="24"/>
          <w:szCs w:val="24"/>
          <w:lang w:val="sq-AL"/>
        </w:rPr>
        <w:t xml:space="preserve"> </w:t>
      </w:r>
      <w:r w:rsidR="00BC0A43" w:rsidRPr="009C3715">
        <w:rPr>
          <w:rFonts w:ascii="Times New Roman" w:hAnsi="Times New Roman"/>
          <w:i/>
          <w:sz w:val="24"/>
          <w:szCs w:val="24"/>
          <w:lang w:val="sq-AL"/>
        </w:rPr>
        <w:t xml:space="preserve"> </w:t>
      </w:r>
    </w:p>
    <w:p w:rsidR="00BC0A43" w:rsidRPr="009C3715" w:rsidRDefault="00BC0A43" w:rsidP="00B83A5E">
      <w:pPr>
        <w:rPr>
          <w:rFonts w:ascii="Times New Roman" w:hAnsi="Times New Roman"/>
          <w:sz w:val="24"/>
          <w:szCs w:val="24"/>
          <w:lang w:val="sq-AL"/>
        </w:rPr>
      </w:pPr>
    </w:p>
    <w:p w:rsidR="000F6619" w:rsidRPr="009C3715" w:rsidRDefault="001C28BB" w:rsidP="000F6619">
      <w:pPr>
        <w:jc w:val="both"/>
        <w:rPr>
          <w:rFonts w:ascii="Times New Roman" w:eastAsiaTheme="majorEastAsia" w:hAnsi="Times New Roman"/>
          <w:bCs/>
          <w:sz w:val="24"/>
          <w:szCs w:val="24"/>
          <w:lang w:val="sq-AL"/>
        </w:rPr>
      </w:pPr>
      <w:bookmarkStart w:id="14" w:name="_Toc506919739"/>
      <w:r w:rsidRPr="009C3715">
        <w:rPr>
          <w:rFonts w:ascii="Times New Roman" w:hAnsi="Times New Roman"/>
          <w:sz w:val="24"/>
          <w:szCs w:val="24"/>
          <w:lang w:val="sq-AL"/>
        </w:rPr>
        <w:t xml:space="preserve">Opsioni i rekomanduar/i preferuar është </w:t>
      </w:r>
      <w:r w:rsidRPr="009C3715">
        <w:rPr>
          <w:rFonts w:ascii="Times New Roman" w:hAnsi="Times New Roman"/>
          <w:b/>
          <w:sz w:val="24"/>
          <w:szCs w:val="24"/>
          <w:lang w:val="sq-AL"/>
        </w:rPr>
        <w:t xml:space="preserve">Opsioni </w:t>
      </w:r>
      <w:r w:rsidR="000F6619" w:rsidRPr="009C3715">
        <w:rPr>
          <w:rFonts w:ascii="Times New Roman" w:hAnsi="Times New Roman"/>
          <w:b/>
          <w:sz w:val="24"/>
          <w:szCs w:val="24"/>
          <w:lang w:val="sq-AL"/>
        </w:rPr>
        <w:t>2</w:t>
      </w:r>
      <w:r w:rsidRPr="009C3715">
        <w:rPr>
          <w:rFonts w:ascii="Times New Roman" w:hAnsi="Times New Roman"/>
          <w:sz w:val="24"/>
          <w:szCs w:val="24"/>
          <w:lang w:val="sq-AL"/>
        </w:rPr>
        <w:t xml:space="preserve">. Opsioni do të sigurojë bazën ligjore për një model të ri të shërbimeve </w:t>
      </w:r>
      <w:r w:rsidR="00E84F59" w:rsidRPr="009C3715">
        <w:rPr>
          <w:rFonts w:ascii="Times New Roman" w:hAnsi="Times New Roman"/>
          <w:sz w:val="24"/>
          <w:szCs w:val="24"/>
          <w:lang w:val="sq-AL"/>
        </w:rPr>
        <w:t>n</w:t>
      </w:r>
      <w:r w:rsidR="00610209" w:rsidRPr="009C3715">
        <w:rPr>
          <w:rFonts w:ascii="Times New Roman" w:hAnsi="Times New Roman"/>
          <w:sz w:val="24"/>
          <w:szCs w:val="24"/>
          <w:lang w:val="sq-AL"/>
        </w:rPr>
        <w:t>ë</w:t>
      </w:r>
      <w:r w:rsidR="00E84F59" w:rsidRPr="009C3715">
        <w:rPr>
          <w:rFonts w:ascii="Times New Roman" w:hAnsi="Times New Roman"/>
          <w:sz w:val="24"/>
          <w:szCs w:val="24"/>
          <w:lang w:val="sq-AL"/>
        </w:rPr>
        <w:t xml:space="preserve"> fush</w:t>
      </w:r>
      <w:r w:rsidR="00610209" w:rsidRPr="009C3715">
        <w:rPr>
          <w:rFonts w:ascii="Times New Roman" w:hAnsi="Times New Roman"/>
          <w:sz w:val="24"/>
          <w:szCs w:val="24"/>
          <w:lang w:val="sq-AL"/>
        </w:rPr>
        <w:t>ë</w:t>
      </w:r>
      <w:r w:rsidR="00E84F59" w:rsidRPr="009C3715">
        <w:rPr>
          <w:rFonts w:ascii="Times New Roman" w:hAnsi="Times New Roman"/>
          <w:sz w:val="24"/>
          <w:szCs w:val="24"/>
          <w:lang w:val="sq-AL"/>
        </w:rPr>
        <w:t>n e transportit</w:t>
      </w:r>
      <w:r w:rsidRPr="009C3715">
        <w:rPr>
          <w:rFonts w:ascii="Times New Roman" w:hAnsi="Times New Roman"/>
          <w:sz w:val="24"/>
          <w:szCs w:val="24"/>
          <w:lang w:val="sq-AL"/>
        </w:rPr>
        <w:t xml:space="preserve"> dhe është opsioni i vetëm që do të mundësojë realizim</w:t>
      </w:r>
      <w:r w:rsidR="00A130C2">
        <w:rPr>
          <w:rFonts w:ascii="Times New Roman" w:hAnsi="Times New Roman"/>
          <w:sz w:val="24"/>
          <w:szCs w:val="24"/>
          <w:lang w:val="sq-AL"/>
        </w:rPr>
        <w:t>in</w:t>
      </w:r>
      <w:r w:rsidRPr="009C3715">
        <w:rPr>
          <w:rFonts w:ascii="Times New Roman" w:hAnsi="Times New Roman"/>
          <w:sz w:val="24"/>
          <w:szCs w:val="24"/>
          <w:lang w:val="sq-AL"/>
        </w:rPr>
        <w:t xml:space="preserve"> e </w:t>
      </w:r>
      <w:r w:rsidRPr="009C3715">
        <w:rPr>
          <w:rFonts w:ascii="Times New Roman" w:hAnsi="Times New Roman"/>
          <w:sz w:val="24"/>
          <w:szCs w:val="24"/>
          <w:lang w:val="sq-AL"/>
        </w:rPr>
        <w:lastRenderedPageBreak/>
        <w:t xml:space="preserve">ligjshëm të objektivave të politikave. </w:t>
      </w:r>
      <w:r w:rsidR="00E84F59" w:rsidRPr="009C3715">
        <w:rPr>
          <w:rFonts w:ascii="Times New Roman" w:hAnsi="Times New Roman"/>
          <w:sz w:val="24"/>
          <w:szCs w:val="24"/>
          <w:lang w:val="sq-AL"/>
        </w:rPr>
        <w:t>P</w:t>
      </w:r>
      <w:r w:rsidR="00610209" w:rsidRPr="009C3715">
        <w:rPr>
          <w:rFonts w:ascii="Times New Roman" w:eastAsiaTheme="majorEastAsia" w:hAnsi="Times New Roman"/>
          <w:bCs/>
          <w:sz w:val="24"/>
          <w:szCs w:val="24"/>
          <w:lang w:val="sq-AL"/>
        </w:rPr>
        <w:t>ë</w:t>
      </w:r>
      <w:r w:rsidR="00E84F59" w:rsidRPr="009C3715">
        <w:rPr>
          <w:rFonts w:ascii="Times New Roman" w:eastAsiaTheme="majorEastAsia" w:hAnsi="Times New Roman"/>
          <w:bCs/>
          <w:sz w:val="24"/>
          <w:szCs w:val="24"/>
          <w:lang w:val="sq-AL"/>
        </w:rPr>
        <w:t>rcaktimi i kuadrit rregullator institucional</w:t>
      </w:r>
      <w:r w:rsidR="00A130C2">
        <w:rPr>
          <w:rFonts w:ascii="Times New Roman" w:eastAsiaTheme="majorEastAsia" w:hAnsi="Times New Roman"/>
          <w:bCs/>
          <w:sz w:val="24"/>
          <w:szCs w:val="24"/>
          <w:lang w:val="sq-AL"/>
        </w:rPr>
        <w:t>,</w:t>
      </w:r>
      <w:r w:rsidR="00E84F59" w:rsidRPr="009C3715">
        <w:rPr>
          <w:rFonts w:ascii="Times New Roman" w:eastAsiaTheme="majorEastAsia" w:hAnsi="Times New Roman"/>
          <w:bCs/>
          <w:sz w:val="24"/>
          <w:szCs w:val="24"/>
          <w:lang w:val="sq-AL"/>
        </w:rPr>
        <w:t xml:space="preserve"> i cili do t</w:t>
      </w:r>
      <w:r w:rsidR="00610209" w:rsidRPr="009C3715">
        <w:rPr>
          <w:rFonts w:ascii="Times New Roman" w:eastAsiaTheme="majorEastAsia" w:hAnsi="Times New Roman"/>
          <w:bCs/>
          <w:sz w:val="24"/>
          <w:szCs w:val="24"/>
          <w:lang w:val="sq-AL"/>
        </w:rPr>
        <w:t>ë</w:t>
      </w:r>
      <w:r w:rsidR="00E84F59" w:rsidRPr="009C3715">
        <w:rPr>
          <w:rFonts w:ascii="Times New Roman" w:eastAsiaTheme="majorEastAsia" w:hAnsi="Times New Roman"/>
          <w:bCs/>
          <w:sz w:val="24"/>
          <w:szCs w:val="24"/>
          <w:lang w:val="sq-AL"/>
        </w:rPr>
        <w:t xml:space="preserve"> vendos</w:t>
      </w:r>
      <w:r w:rsidR="00610209" w:rsidRPr="009C3715">
        <w:rPr>
          <w:rFonts w:ascii="Times New Roman" w:eastAsiaTheme="majorEastAsia" w:hAnsi="Times New Roman"/>
          <w:bCs/>
          <w:sz w:val="24"/>
          <w:szCs w:val="24"/>
          <w:lang w:val="sq-AL"/>
        </w:rPr>
        <w:t>ë</w:t>
      </w:r>
      <w:r w:rsidR="00E84F59" w:rsidRPr="009C3715">
        <w:rPr>
          <w:rFonts w:ascii="Times New Roman" w:eastAsiaTheme="majorEastAsia" w:hAnsi="Times New Roman"/>
          <w:bCs/>
          <w:sz w:val="24"/>
          <w:szCs w:val="24"/>
          <w:lang w:val="sq-AL"/>
        </w:rPr>
        <w:t xml:space="preserve"> rregulla t</w:t>
      </w:r>
      <w:r w:rsidR="00610209" w:rsidRPr="009C3715">
        <w:rPr>
          <w:rFonts w:ascii="Times New Roman" w:eastAsiaTheme="majorEastAsia" w:hAnsi="Times New Roman"/>
          <w:bCs/>
          <w:sz w:val="24"/>
          <w:szCs w:val="24"/>
          <w:lang w:val="sq-AL"/>
        </w:rPr>
        <w:t>ë</w:t>
      </w:r>
      <w:r w:rsidR="00E84F59" w:rsidRPr="009C3715">
        <w:rPr>
          <w:rFonts w:ascii="Times New Roman" w:eastAsiaTheme="majorEastAsia" w:hAnsi="Times New Roman"/>
          <w:bCs/>
          <w:sz w:val="24"/>
          <w:szCs w:val="24"/>
          <w:lang w:val="sq-AL"/>
        </w:rPr>
        <w:t xml:space="preserve"> qarta t</w:t>
      </w:r>
      <w:r w:rsidR="00610209" w:rsidRPr="009C3715">
        <w:rPr>
          <w:rFonts w:ascii="Times New Roman" w:eastAsiaTheme="majorEastAsia" w:hAnsi="Times New Roman"/>
          <w:bCs/>
          <w:sz w:val="24"/>
          <w:szCs w:val="24"/>
          <w:lang w:val="sq-AL"/>
        </w:rPr>
        <w:t>ë</w:t>
      </w:r>
      <w:r w:rsidR="00E84F59" w:rsidRPr="009C3715">
        <w:rPr>
          <w:rFonts w:ascii="Times New Roman" w:eastAsiaTheme="majorEastAsia" w:hAnsi="Times New Roman"/>
          <w:bCs/>
          <w:sz w:val="24"/>
          <w:szCs w:val="24"/>
          <w:lang w:val="sq-AL"/>
        </w:rPr>
        <w:t xml:space="preserve"> operimit p</w:t>
      </w:r>
      <w:r w:rsidR="00610209" w:rsidRPr="009C3715">
        <w:rPr>
          <w:rFonts w:ascii="Times New Roman" w:eastAsiaTheme="majorEastAsia" w:hAnsi="Times New Roman"/>
          <w:bCs/>
          <w:sz w:val="24"/>
          <w:szCs w:val="24"/>
          <w:lang w:val="sq-AL"/>
        </w:rPr>
        <w:t>ë</w:t>
      </w:r>
      <w:r w:rsidR="00E84F59" w:rsidRPr="009C3715">
        <w:rPr>
          <w:rFonts w:ascii="Times New Roman" w:eastAsiaTheme="majorEastAsia" w:hAnsi="Times New Roman"/>
          <w:bCs/>
          <w:sz w:val="24"/>
          <w:szCs w:val="24"/>
          <w:lang w:val="sq-AL"/>
        </w:rPr>
        <w:t>r operator</w:t>
      </w:r>
      <w:r w:rsidR="00610209" w:rsidRPr="009C3715">
        <w:rPr>
          <w:rFonts w:ascii="Times New Roman" w:eastAsiaTheme="majorEastAsia" w:hAnsi="Times New Roman"/>
          <w:bCs/>
          <w:sz w:val="24"/>
          <w:szCs w:val="24"/>
          <w:lang w:val="sq-AL"/>
        </w:rPr>
        <w:t>ë</w:t>
      </w:r>
      <w:r w:rsidR="00E84F59" w:rsidRPr="009C3715">
        <w:rPr>
          <w:rFonts w:ascii="Times New Roman" w:eastAsiaTheme="majorEastAsia" w:hAnsi="Times New Roman"/>
          <w:bCs/>
          <w:sz w:val="24"/>
          <w:szCs w:val="24"/>
          <w:lang w:val="sq-AL"/>
        </w:rPr>
        <w:t>t ekonomik</w:t>
      </w:r>
      <w:r w:rsidR="00610209" w:rsidRPr="009C3715">
        <w:rPr>
          <w:rFonts w:ascii="Times New Roman" w:eastAsiaTheme="majorEastAsia" w:hAnsi="Times New Roman"/>
          <w:bCs/>
          <w:sz w:val="24"/>
          <w:szCs w:val="24"/>
          <w:lang w:val="sq-AL"/>
        </w:rPr>
        <w:t>ë</w:t>
      </w:r>
      <w:r w:rsidR="00E84F59" w:rsidRPr="009C3715">
        <w:rPr>
          <w:rFonts w:ascii="Times New Roman" w:eastAsiaTheme="majorEastAsia" w:hAnsi="Times New Roman"/>
          <w:bCs/>
          <w:sz w:val="24"/>
          <w:szCs w:val="24"/>
          <w:lang w:val="sq-AL"/>
        </w:rPr>
        <w:t xml:space="preserve"> q</w:t>
      </w:r>
      <w:r w:rsidR="00610209" w:rsidRPr="009C3715">
        <w:rPr>
          <w:rFonts w:ascii="Times New Roman" w:eastAsiaTheme="majorEastAsia" w:hAnsi="Times New Roman"/>
          <w:bCs/>
          <w:sz w:val="24"/>
          <w:szCs w:val="24"/>
          <w:lang w:val="sq-AL"/>
        </w:rPr>
        <w:t>ë</w:t>
      </w:r>
      <w:r w:rsidR="00E84F59" w:rsidRPr="009C3715">
        <w:rPr>
          <w:rFonts w:ascii="Times New Roman" w:eastAsiaTheme="majorEastAsia" w:hAnsi="Times New Roman"/>
          <w:bCs/>
          <w:sz w:val="24"/>
          <w:szCs w:val="24"/>
          <w:lang w:val="sq-AL"/>
        </w:rPr>
        <w:t xml:space="preserve"> veprojn</w:t>
      </w:r>
      <w:r w:rsidR="00610209" w:rsidRPr="009C3715">
        <w:rPr>
          <w:rFonts w:ascii="Times New Roman" w:eastAsiaTheme="majorEastAsia" w:hAnsi="Times New Roman"/>
          <w:bCs/>
          <w:sz w:val="24"/>
          <w:szCs w:val="24"/>
          <w:lang w:val="sq-AL"/>
        </w:rPr>
        <w:t>ë</w:t>
      </w:r>
      <w:r w:rsidR="00E84F59" w:rsidRPr="009C3715">
        <w:rPr>
          <w:rFonts w:ascii="Times New Roman" w:eastAsiaTheme="majorEastAsia" w:hAnsi="Times New Roman"/>
          <w:bCs/>
          <w:sz w:val="24"/>
          <w:szCs w:val="24"/>
          <w:lang w:val="sq-AL"/>
        </w:rPr>
        <w:t xml:space="preserve"> n</w:t>
      </w:r>
      <w:r w:rsidR="00610209" w:rsidRPr="009C3715">
        <w:rPr>
          <w:rFonts w:ascii="Times New Roman" w:eastAsiaTheme="majorEastAsia" w:hAnsi="Times New Roman"/>
          <w:bCs/>
          <w:sz w:val="24"/>
          <w:szCs w:val="24"/>
          <w:lang w:val="sq-AL"/>
        </w:rPr>
        <w:t>ë</w:t>
      </w:r>
      <w:r w:rsidR="00E84F59" w:rsidRPr="009C3715">
        <w:rPr>
          <w:rFonts w:ascii="Times New Roman" w:eastAsiaTheme="majorEastAsia" w:hAnsi="Times New Roman"/>
          <w:bCs/>
          <w:sz w:val="24"/>
          <w:szCs w:val="24"/>
          <w:lang w:val="sq-AL"/>
        </w:rPr>
        <w:t xml:space="preserve"> mir</w:t>
      </w:r>
      <w:r w:rsidR="00610209" w:rsidRPr="009C3715">
        <w:rPr>
          <w:rFonts w:ascii="Times New Roman" w:eastAsiaTheme="majorEastAsia" w:hAnsi="Times New Roman"/>
          <w:bCs/>
          <w:sz w:val="24"/>
          <w:szCs w:val="24"/>
          <w:lang w:val="sq-AL"/>
        </w:rPr>
        <w:t>ë</w:t>
      </w:r>
      <w:r w:rsidR="00E84F59" w:rsidRPr="009C3715">
        <w:rPr>
          <w:rFonts w:ascii="Times New Roman" w:eastAsiaTheme="majorEastAsia" w:hAnsi="Times New Roman"/>
          <w:bCs/>
          <w:sz w:val="24"/>
          <w:szCs w:val="24"/>
          <w:lang w:val="sq-AL"/>
        </w:rPr>
        <w:t>mbjajtjen e rrug</w:t>
      </w:r>
      <w:r w:rsidR="00610209" w:rsidRPr="009C3715">
        <w:rPr>
          <w:rFonts w:ascii="Times New Roman" w:eastAsiaTheme="majorEastAsia" w:hAnsi="Times New Roman"/>
          <w:bCs/>
          <w:sz w:val="24"/>
          <w:szCs w:val="24"/>
          <w:lang w:val="sq-AL"/>
        </w:rPr>
        <w:t>ë</w:t>
      </w:r>
      <w:r w:rsidR="00E84F59" w:rsidRPr="009C3715">
        <w:rPr>
          <w:rFonts w:ascii="Times New Roman" w:eastAsiaTheme="majorEastAsia" w:hAnsi="Times New Roman"/>
          <w:bCs/>
          <w:sz w:val="24"/>
          <w:szCs w:val="24"/>
          <w:lang w:val="sq-AL"/>
        </w:rPr>
        <w:t>ve dhe po ashtu mund</w:t>
      </w:r>
      <w:r w:rsidR="00610209" w:rsidRPr="009C3715">
        <w:rPr>
          <w:rFonts w:ascii="Times New Roman" w:eastAsiaTheme="majorEastAsia" w:hAnsi="Times New Roman"/>
          <w:bCs/>
          <w:sz w:val="24"/>
          <w:szCs w:val="24"/>
          <w:lang w:val="sq-AL"/>
        </w:rPr>
        <w:t>ë</w:t>
      </w:r>
      <w:r w:rsidR="00E84F59" w:rsidRPr="009C3715">
        <w:rPr>
          <w:rFonts w:ascii="Times New Roman" w:eastAsiaTheme="majorEastAsia" w:hAnsi="Times New Roman"/>
          <w:bCs/>
          <w:sz w:val="24"/>
          <w:szCs w:val="24"/>
          <w:lang w:val="sq-AL"/>
        </w:rPr>
        <w:t>si p</w:t>
      </w:r>
      <w:r w:rsidR="00610209" w:rsidRPr="009C3715">
        <w:rPr>
          <w:rFonts w:ascii="Times New Roman" w:eastAsiaTheme="majorEastAsia" w:hAnsi="Times New Roman"/>
          <w:bCs/>
          <w:sz w:val="24"/>
          <w:szCs w:val="24"/>
          <w:lang w:val="sq-AL"/>
        </w:rPr>
        <w:t>ë</w:t>
      </w:r>
      <w:r w:rsidR="00E84F59" w:rsidRPr="009C3715">
        <w:rPr>
          <w:rFonts w:ascii="Times New Roman" w:eastAsiaTheme="majorEastAsia" w:hAnsi="Times New Roman"/>
          <w:bCs/>
          <w:sz w:val="24"/>
          <w:szCs w:val="24"/>
          <w:lang w:val="sq-AL"/>
        </w:rPr>
        <w:t>r operator</w:t>
      </w:r>
      <w:r w:rsidR="00610209" w:rsidRPr="009C3715">
        <w:rPr>
          <w:rFonts w:ascii="Times New Roman" w:eastAsiaTheme="majorEastAsia" w:hAnsi="Times New Roman"/>
          <w:bCs/>
          <w:sz w:val="24"/>
          <w:szCs w:val="24"/>
          <w:lang w:val="sq-AL"/>
        </w:rPr>
        <w:t>ë</w:t>
      </w:r>
      <w:r w:rsidR="00E84F59" w:rsidRPr="009C3715">
        <w:rPr>
          <w:rFonts w:ascii="Times New Roman" w:eastAsiaTheme="majorEastAsia" w:hAnsi="Times New Roman"/>
          <w:bCs/>
          <w:sz w:val="24"/>
          <w:szCs w:val="24"/>
          <w:lang w:val="sq-AL"/>
        </w:rPr>
        <w:t>t ekonomik</w:t>
      </w:r>
      <w:r w:rsidR="00610209" w:rsidRPr="009C3715">
        <w:rPr>
          <w:rFonts w:ascii="Times New Roman" w:eastAsiaTheme="majorEastAsia" w:hAnsi="Times New Roman"/>
          <w:bCs/>
          <w:sz w:val="24"/>
          <w:szCs w:val="24"/>
          <w:lang w:val="sq-AL"/>
        </w:rPr>
        <w:t>ë</w:t>
      </w:r>
      <w:r w:rsidR="00E84F59" w:rsidRPr="009C3715">
        <w:rPr>
          <w:rFonts w:ascii="Times New Roman" w:eastAsiaTheme="majorEastAsia" w:hAnsi="Times New Roman"/>
          <w:bCs/>
          <w:sz w:val="24"/>
          <w:szCs w:val="24"/>
          <w:lang w:val="sq-AL"/>
        </w:rPr>
        <w:t xml:space="preserve"> t</w:t>
      </w:r>
      <w:r w:rsidR="00610209" w:rsidRPr="009C3715">
        <w:rPr>
          <w:rFonts w:ascii="Times New Roman" w:eastAsiaTheme="majorEastAsia" w:hAnsi="Times New Roman"/>
          <w:bCs/>
          <w:sz w:val="24"/>
          <w:szCs w:val="24"/>
          <w:lang w:val="sq-AL"/>
        </w:rPr>
        <w:t>ë</w:t>
      </w:r>
      <w:r w:rsidR="00E84F59" w:rsidRPr="009C3715">
        <w:rPr>
          <w:rFonts w:ascii="Times New Roman" w:eastAsiaTheme="majorEastAsia" w:hAnsi="Times New Roman"/>
          <w:bCs/>
          <w:sz w:val="24"/>
          <w:szCs w:val="24"/>
          <w:lang w:val="sq-AL"/>
        </w:rPr>
        <w:t xml:space="preserve"> zbatojn</w:t>
      </w:r>
      <w:r w:rsidR="00610209" w:rsidRPr="009C3715">
        <w:rPr>
          <w:rFonts w:ascii="Times New Roman" w:eastAsiaTheme="majorEastAsia" w:hAnsi="Times New Roman"/>
          <w:bCs/>
          <w:sz w:val="24"/>
          <w:szCs w:val="24"/>
          <w:lang w:val="sq-AL"/>
        </w:rPr>
        <w:t>ë</w:t>
      </w:r>
      <w:r w:rsidR="00E84F59" w:rsidRPr="009C3715">
        <w:rPr>
          <w:rFonts w:ascii="Times New Roman" w:eastAsiaTheme="majorEastAsia" w:hAnsi="Times New Roman"/>
          <w:bCs/>
          <w:sz w:val="24"/>
          <w:szCs w:val="24"/>
          <w:lang w:val="sq-AL"/>
        </w:rPr>
        <w:t xml:space="preserve"> detyrimet kontraktuale n</w:t>
      </w:r>
      <w:r w:rsidR="00610209" w:rsidRPr="009C3715">
        <w:rPr>
          <w:rFonts w:ascii="Times New Roman" w:eastAsiaTheme="majorEastAsia" w:hAnsi="Times New Roman"/>
          <w:bCs/>
          <w:sz w:val="24"/>
          <w:szCs w:val="24"/>
          <w:lang w:val="sq-AL"/>
        </w:rPr>
        <w:t>ë</w:t>
      </w:r>
      <w:r w:rsidR="00E84F59" w:rsidRPr="009C3715">
        <w:rPr>
          <w:rFonts w:ascii="Times New Roman" w:eastAsiaTheme="majorEastAsia" w:hAnsi="Times New Roman"/>
          <w:bCs/>
          <w:sz w:val="24"/>
          <w:szCs w:val="24"/>
          <w:lang w:val="sq-AL"/>
        </w:rPr>
        <w:t>p</w:t>
      </w:r>
      <w:r w:rsidR="00610209" w:rsidRPr="009C3715">
        <w:rPr>
          <w:rFonts w:ascii="Times New Roman" w:eastAsiaTheme="majorEastAsia" w:hAnsi="Times New Roman"/>
          <w:bCs/>
          <w:sz w:val="24"/>
          <w:szCs w:val="24"/>
          <w:lang w:val="sq-AL"/>
        </w:rPr>
        <w:t>ë</w:t>
      </w:r>
      <w:r w:rsidR="00E84F59" w:rsidRPr="009C3715">
        <w:rPr>
          <w:rFonts w:ascii="Times New Roman" w:eastAsiaTheme="majorEastAsia" w:hAnsi="Times New Roman"/>
          <w:bCs/>
          <w:sz w:val="24"/>
          <w:szCs w:val="24"/>
          <w:lang w:val="sq-AL"/>
        </w:rPr>
        <w:t>rmjet k</w:t>
      </w:r>
      <w:r w:rsidR="00610209" w:rsidRPr="009C3715">
        <w:rPr>
          <w:rFonts w:ascii="Times New Roman" w:eastAsiaTheme="majorEastAsia" w:hAnsi="Times New Roman"/>
          <w:bCs/>
          <w:sz w:val="24"/>
          <w:szCs w:val="24"/>
          <w:lang w:val="sq-AL"/>
        </w:rPr>
        <w:t>ë</w:t>
      </w:r>
      <w:r w:rsidR="00E84F59" w:rsidRPr="009C3715">
        <w:rPr>
          <w:rFonts w:ascii="Times New Roman" w:eastAsiaTheme="majorEastAsia" w:hAnsi="Times New Roman"/>
          <w:bCs/>
          <w:sz w:val="24"/>
          <w:szCs w:val="24"/>
          <w:lang w:val="sq-AL"/>
        </w:rPr>
        <w:t>tij kuadri rregullator t</w:t>
      </w:r>
      <w:r w:rsidR="00610209" w:rsidRPr="009C3715">
        <w:rPr>
          <w:rFonts w:ascii="Times New Roman" w:eastAsiaTheme="majorEastAsia" w:hAnsi="Times New Roman"/>
          <w:bCs/>
          <w:sz w:val="24"/>
          <w:szCs w:val="24"/>
          <w:lang w:val="sq-AL"/>
        </w:rPr>
        <w:t>ë</w:t>
      </w:r>
      <w:r w:rsidR="00E84F59" w:rsidRPr="009C3715">
        <w:rPr>
          <w:rFonts w:ascii="Times New Roman" w:eastAsiaTheme="majorEastAsia" w:hAnsi="Times New Roman"/>
          <w:bCs/>
          <w:sz w:val="24"/>
          <w:szCs w:val="24"/>
          <w:lang w:val="sq-AL"/>
        </w:rPr>
        <w:t xml:space="preserve"> mir</w:t>
      </w:r>
      <w:r w:rsidR="00610209" w:rsidRPr="009C3715">
        <w:rPr>
          <w:rFonts w:ascii="Times New Roman" w:eastAsiaTheme="majorEastAsia" w:hAnsi="Times New Roman"/>
          <w:bCs/>
          <w:sz w:val="24"/>
          <w:szCs w:val="24"/>
          <w:lang w:val="sq-AL"/>
        </w:rPr>
        <w:t>ë</w:t>
      </w:r>
      <w:r w:rsidR="00E84F59" w:rsidRPr="009C3715">
        <w:rPr>
          <w:rFonts w:ascii="Times New Roman" w:eastAsiaTheme="majorEastAsia" w:hAnsi="Times New Roman"/>
          <w:bCs/>
          <w:sz w:val="24"/>
          <w:szCs w:val="24"/>
          <w:lang w:val="sq-AL"/>
        </w:rPr>
        <w:t>-p</w:t>
      </w:r>
      <w:r w:rsidR="00610209" w:rsidRPr="009C3715">
        <w:rPr>
          <w:rFonts w:ascii="Times New Roman" w:eastAsiaTheme="majorEastAsia" w:hAnsi="Times New Roman"/>
          <w:bCs/>
          <w:sz w:val="24"/>
          <w:szCs w:val="24"/>
          <w:lang w:val="sq-AL"/>
        </w:rPr>
        <w:t>ë</w:t>
      </w:r>
      <w:r w:rsidR="00E84F59" w:rsidRPr="009C3715">
        <w:rPr>
          <w:rFonts w:ascii="Times New Roman" w:eastAsiaTheme="majorEastAsia" w:hAnsi="Times New Roman"/>
          <w:bCs/>
          <w:sz w:val="24"/>
          <w:szCs w:val="24"/>
          <w:lang w:val="sq-AL"/>
        </w:rPr>
        <w:t xml:space="preserve">rcaktuar. </w:t>
      </w:r>
    </w:p>
    <w:p w:rsidR="000F6619" w:rsidRPr="009C3715" w:rsidRDefault="000F6619" w:rsidP="000F6619">
      <w:pPr>
        <w:jc w:val="both"/>
        <w:rPr>
          <w:rFonts w:ascii="Times New Roman" w:eastAsiaTheme="majorEastAsia" w:hAnsi="Times New Roman"/>
          <w:bCs/>
          <w:sz w:val="24"/>
          <w:szCs w:val="24"/>
          <w:lang w:val="sq-AL"/>
        </w:rPr>
      </w:pPr>
    </w:p>
    <w:p w:rsidR="000F6619" w:rsidRPr="009C3715" w:rsidRDefault="00E84F59" w:rsidP="000F6619">
      <w:pPr>
        <w:jc w:val="both"/>
        <w:rPr>
          <w:rFonts w:ascii="Times New Roman" w:eastAsiaTheme="majorEastAsia" w:hAnsi="Times New Roman"/>
          <w:bCs/>
          <w:sz w:val="24"/>
          <w:szCs w:val="24"/>
          <w:lang w:val="sq-AL"/>
        </w:rPr>
      </w:pPr>
      <w:r w:rsidRPr="009C3715">
        <w:rPr>
          <w:rFonts w:ascii="Times New Roman" w:eastAsiaTheme="majorEastAsia" w:hAnsi="Times New Roman"/>
          <w:bCs/>
          <w:sz w:val="24"/>
          <w:szCs w:val="24"/>
          <w:lang w:val="sq-AL"/>
        </w:rPr>
        <w:t>Mbledhja e taks</w:t>
      </w:r>
      <w:r w:rsidR="00610209" w:rsidRPr="009C3715">
        <w:rPr>
          <w:rFonts w:ascii="Times New Roman" w:eastAsiaTheme="majorEastAsia" w:hAnsi="Times New Roman"/>
          <w:bCs/>
          <w:sz w:val="24"/>
          <w:szCs w:val="24"/>
          <w:lang w:val="sq-AL"/>
        </w:rPr>
        <w:t>ë</w:t>
      </w:r>
      <w:r w:rsidRPr="009C3715">
        <w:rPr>
          <w:rFonts w:ascii="Times New Roman" w:eastAsiaTheme="majorEastAsia" w:hAnsi="Times New Roman"/>
          <w:bCs/>
          <w:sz w:val="24"/>
          <w:szCs w:val="24"/>
          <w:lang w:val="sq-AL"/>
        </w:rPr>
        <w:t>s s</w:t>
      </w:r>
      <w:r w:rsidR="00610209" w:rsidRPr="009C3715">
        <w:rPr>
          <w:rFonts w:ascii="Times New Roman" w:eastAsiaTheme="majorEastAsia" w:hAnsi="Times New Roman"/>
          <w:bCs/>
          <w:sz w:val="24"/>
          <w:szCs w:val="24"/>
          <w:lang w:val="sq-AL"/>
        </w:rPr>
        <w:t>ë</w:t>
      </w:r>
      <w:r w:rsidRPr="009C3715">
        <w:rPr>
          <w:rFonts w:ascii="Times New Roman" w:eastAsiaTheme="majorEastAsia" w:hAnsi="Times New Roman"/>
          <w:bCs/>
          <w:sz w:val="24"/>
          <w:szCs w:val="24"/>
          <w:lang w:val="sq-AL"/>
        </w:rPr>
        <w:t xml:space="preserve"> rrug</w:t>
      </w:r>
      <w:r w:rsidR="00610209" w:rsidRPr="009C3715">
        <w:rPr>
          <w:rFonts w:ascii="Times New Roman" w:eastAsiaTheme="majorEastAsia" w:hAnsi="Times New Roman"/>
          <w:bCs/>
          <w:sz w:val="24"/>
          <w:szCs w:val="24"/>
          <w:lang w:val="sq-AL"/>
        </w:rPr>
        <w:t>ë</w:t>
      </w:r>
      <w:r w:rsidRPr="009C3715">
        <w:rPr>
          <w:rFonts w:ascii="Times New Roman" w:eastAsiaTheme="majorEastAsia" w:hAnsi="Times New Roman"/>
          <w:bCs/>
          <w:sz w:val="24"/>
          <w:szCs w:val="24"/>
          <w:lang w:val="sq-AL"/>
        </w:rPr>
        <w:t>s do t</w:t>
      </w:r>
      <w:r w:rsidR="00610209" w:rsidRPr="009C3715">
        <w:rPr>
          <w:rFonts w:ascii="Times New Roman" w:eastAsiaTheme="majorEastAsia" w:hAnsi="Times New Roman"/>
          <w:bCs/>
          <w:sz w:val="24"/>
          <w:szCs w:val="24"/>
          <w:lang w:val="sq-AL"/>
        </w:rPr>
        <w:t>ë</w:t>
      </w:r>
      <w:r w:rsidRPr="009C3715">
        <w:rPr>
          <w:rFonts w:ascii="Times New Roman" w:eastAsiaTheme="majorEastAsia" w:hAnsi="Times New Roman"/>
          <w:bCs/>
          <w:sz w:val="24"/>
          <w:szCs w:val="24"/>
          <w:lang w:val="sq-AL"/>
        </w:rPr>
        <w:t xml:space="preserve"> kryhet me sistem modern elektronik – DIGITALPASS, si dhe qytetar</w:t>
      </w:r>
      <w:r w:rsidR="00610209" w:rsidRPr="009C3715">
        <w:rPr>
          <w:rFonts w:ascii="Times New Roman" w:eastAsiaTheme="majorEastAsia" w:hAnsi="Times New Roman"/>
          <w:bCs/>
          <w:sz w:val="24"/>
          <w:szCs w:val="24"/>
          <w:lang w:val="sq-AL"/>
        </w:rPr>
        <w:t>ë</w:t>
      </w:r>
      <w:r w:rsidRPr="009C3715">
        <w:rPr>
          <w:rFonts w:ascii="Times New Roman" w:eastAsiaTheme="majorEastAsia" w:hAnsi="Times New Roman"/>
          <w:bCs/>
          <w:sz w:val="24"/>
          <w:szCs w:val="24"/>
          <w:lang w:val="sq-AL"/>
        </w:rPr>
        <w:t>ve i ofrohet sh</w:t>
      </w:r>
      <w:r w:rsidR="00610209" w:rsidRPr="009C3715">
        <w:rPr>
          <w:rFonts w:ascii="Times New Roman" w:eastAsiaTheme="majorEastAsia" w:hAnsi="Times New Roman"/>
          <w:bCs/>
          <w:sz w:val="24"/>
          <w:szCs w:val="24"/>
          <w:lang w:val="sq-AL"/>
        </w:rPr>
        <w:t>ë</w:t>
      </w:r>
      <w:r w:rsidRPr="009C3715">
        <w:rPr>
          <w:rFonts w:ascii="Times New Roman" w:eastAsiaTheme="majorEastAsia" w:hAnsi="Times New Roman"/>
          <w:bCs/>
          <w:sz w:val="24"/>
          <w:szCs w:val="24"/>
          <w:lang w:val="sq-AL"/>
        </w:rPr>
        <w:t>rbim bashk</w:t>
      </w:r>
      <w:r w:rsidR="00A130C2">
        <w:rPr>
          <w:rFonts w:ascii="Times New Roman" w:eastAsiaTheme="majorEastAsia" w:hAnsi="Times New Roman"/>
          <w:bCs/>
          <w:sz w:val="24"/>
          <w:szCs w:val="24"/>
          <w:lang w:val="sq-AL"/>
        </w:rPr>
        <w:t>ëk</w:t>
      </w:r>
      <w:r w:rsidRPr="009C3715">
        <w:rPr>
          <w:rFonts w:ascii="Times New Roman" w:eastAsiaTheme="majorEastAsia" w:hAnsi="Times New Roman"/>
          <w:bCs/>
          <w:sz w:val="24"/>
          <w:szCs w:val="24"/>
          <w:lang w:val="sq-AL"/>
        </w:rPr>
        <w:t>ohor, pa vonesa t</w:t>
      </w:r>
      <w:r w:rsidR="00610209" w:rsidRPr="009C3715">
        <w:rPr>
          <w:rFonts w:ascii="Times New Roman" w:eastAsiaTheme="majorEastAsia" w:hAnsi="Times New Roman"/>
          <w:bCs/>
          <w:sz w:val="24"/>
          <w:szCs w:val="24"/>
          <w:lang w:val="sq-AL"/>
        </w:rPr>
        <w:t>ë</w:t>
      </w:r>
      <w:r w:rsidRPr="009C3715">
        <w:rPr>
          <w:rFonts w:ascii="Times New Roman" w:eastAsiaTheme="majorEastAsia" w:hAnsi="Times New Roman"/>
          <w:bCs/>
          <w:sz w:val="24"/>
          <w:szCs w:val="24"/>
          <w:lang w:val="sq-AL"/>
        </w:rPr>
        <w:t xml:space="preserve"> panevojshme; mund</w:t>
      </w:r>
      <w:r w:rsidR="00610209" w:rsidRPr="009C3715">
        <w:rPr>
          <w:rFonts w:ascii="Times New Roman" w:eastAsiaTheme="majorEastAsia" w:hAnsi="Times New Roman"/>
          <w:bCs/>
          <w:sz w:val="24"/>
          <w:szCs w:val="24"/>
          <w:lang w:val="sq-AL"/>
        </w:rPr>
        <w:t>ë</w:t>
      </w:r>
      <w:r w:rsidRPr="009C3715">
        <w:rPr>
          <w:rFonts w:ascii="Times New Roman" w:eastAsiaTheme="majorEastAsia" w:hAnsi="Times New Roman"/>
          <w:bCs/>
          <w:sz w:val="24"/>
          <w:szCs w:val="24"/>
          <w:lang w:val="sq-AL"/>
        </w:rPr>
        <w:t>si gjurmimi nga ana e organeve tatimore; mund</w:t>
      </w:r>
      <w:r w:rsidR="00610209" w:rsidRPr="009C3715">
        <w:rPr>
          <w:rFonts w:ascii="Times New Roman" w:eastAsiaTheme="majorEastAsia" w:hAnsi="Times New Roman"/>
          <w:bCs/>
          <w:sz w:val="24"/>
          <w:szCs w:val="24"/>
          <w:lang w:val="sq-AL"/>
        </w:rPr>
        <w:t>ë</w:t>
      </w:r>
      <w:r w:rsidRPr="009C3715">
        <w:rPr>
          <w:rFonts w:ascii="Times New Roman" w:eastAsiaTheme="majorEastAsia" w:hAnsi="Times New Roman"/>
          <w:bCs/>
          <w:sz w:val="24"/>
          <w:szCs w:val="24"/>
          <w:lang w:val="sq-AL"/>
        </w:rPr>
        <w:t>si p</w:t>
      </w:r>
      <w:r w:rsidR="00610209" w:rsidRPr="009C3715">
        <w:rPr>
          <w:rFonts w:ascii="Times New Roman" w:eastAsiaTheme="majorEastAsia" w:hAnsi="Times New Roman"/>
          <w:bCs/>
          <w:sz w:val="24"/>
          <w:szCs w:val="24"/>
          <w:lang w:val="sq-AL"/>
        </w:rPr>
        <w:t>ë</w:t>
      </w:r>
      <w:r w:rsidRPr="009C3715">
        <w:rPr>
          <w:rFonts w:ascii="Times New Roman" w:eastAsiaTheme="majorEastAsia" w:hAnsi="Times New Roman"/>
          <w:bCs/>
          <w:sz w:val="24"/>
          <w:szCs w:val="24"/>
          <w:lang w:val="sq-AL"/>
        </w:rPr>
        <w:t>r qeverin</w:t>
      </w:r>
      <w:r w:rsidR="00610209" w:rsidRPr="009C3715">
        <w:rPr>
          <w:rFonts w:ascii="Times New Roman" w:eastAsiaTheme="majorEastAsia" w:hAnsi="Times New Roman"/>
          <w:bCs/>
          <w:sz w:val="24"/>
          <w:szCs w:val="24"/>
          <w:lang w:val="sq-AL"/>
        </w:rPr>
        <w:t>ë</w:t>
      </w:r>
      <w:r w:rsidRPr="009C3715">
        <w:rPr>
          <w:rFonts w:ascii="Times New Roman" w:eastAsiaTheme="majorEastAsia" w:hAnsi="Times New Roman"/>
          <w:bCs/>
          <w:sz w:val="24"/>
          <w:szCs w:val="24"/>
          <w:lang w:val="sq-AL"/>
        </w:rPr>
        <w:t xml:space="preserve"> p</w:t>
      </w:r>
      <w:r w:rsidR="00610209" w:rsidRPr="009C3715">
        <w:rPr>
          <w:rFonts w:ascii="Times New Roman" w:eastAsiaTheme="majorEastAsia" w:hAnsi="Times New Roman"/>
          <w:bCs/>
          <w:sz w:val="24"/>
          <w:szCs w:val="24"/>
          <w:lang w:val="sq-AL"/>
        </w:rPr>
        <w:t>ë</w:t>
      </w:r>
      <w:r w:rsidRPr="009C3715">
        <w:rPr>
          <w:rFonts w:ascii="Times New Roman" w:eastAsiaTheme="majorEastAsia" w:hAnsi="Times New Roman"/>
          <w:bCs/>
          <w:sz w:val="24"/>
          <w:szCs w:val="24"/>
          <w:lang w:val="sq-AL"/>
        </w:rPr>
        <w:t>r t</w:t>
      </w:r>
      <w:r w:rsidR="00610209" w:rsidRPr="009C3715">
        <w:rPr>
          <w:rFonts w:ascii="Times New Roman" w:eastAsiaTheme="majorEastAsia" w:hAnsi="Times New Roman"/>
          <w:bCs/>
          <w:sz w:val="24"/>
          <w:szCs w:val="24"/>
          <w:lang w:val="sq-AL"/>
        </w:rPr>
        <w:t>ë</w:t>
      </w:r>
      <w:r w:rsidRPr="009C3715">
        <w:rPr>
          <w:rFonts w:ascii="Times New Roman" w:eastAsiaTheme="majorEastAsia" w:hAnsi="Times New Roman"/>
          <w:bCs/>
          <w:sz w:val="24"/>
          <w:szCs w:val="24"/>
          <w:lang w:val="sq-AL"/>
        </w:rPr>
        <w:t xml:space="preserve"> ofruar sh</w:t>
      </w:r>
      <w:r w:rsidR="00610209" w:rsidRPr="009C3715">
        <w:rPr>
          <w:rFonts w:ascii="Times New Roman" w:eastAsiaTheme="majorEastAsia" w:hAnsi="Times New Roman"/>
          <w:bCs/>
          <w:sz w:val="24"/>
          <w:szCs w:val="24"/>
          <w:lang w:val="sq-AL"/>
        </w:rPr>
        <w:t>ë</w:t>
      </w:r>
      <w:r w:rsidRPr="009C3715">
        <w:rPr>
          <w:rFonts w:ascii="Times New Roman" w:eastAsiaTheme="majorEastAsia" w:hAnsi="Times New Roman"/>
          <w:bCs/>
          <w:sz w:val="24"/>
          <w:szCs w:val="24"/>
          <w:lang w:val="sq-AL"/>
        </w:rPr>
        <w:t>rbim m</w:t>
      </w:r>
      <w:r w:rsidR="00610209" w:rsidRPr="009C3715">
        <w:rPr>
          <w:rFonts w:ascii="Times New Roman" w:eastAsiaTheme="majorEastAsia" w:hAnsi="Times New Roman"/>
          <w:bCs/>
          <w:sz w:val="24"/>
          <w:szCs w:val="24"/>
          <w:lang w:val="sq-AL"/>
        </w:rPr>
        <w:t>ë</w:t>
      </w:r>
      <w:r w:rsidRPr="009C3715">
        <w:rPr>
          <w:rFonts w:ascii="Times New Roman" w:eastAsiaTheme="majorEastAsia" w:hAnsi="Times New Roman"/>
          <w:bCs/>
          <w:sz w:val="24"/>
          <w:szCs w:val="24"/>
          <w:lang w:val="sq-AL"/>
        </w:rPr>
        <w:t xml:space="preserve"> t</w:t>
      </w:r>
      <w:r w:rsidR="00610209" w:rsidRPr="009C3715">
        <w:rPr>
          <w:rFonts w:ascii="Times New Roman" w:eastAsiaTheme="majorEastAsia" w:hAnsi="Times New Roman"/>
          <w:bCs/>
          <w:sz w:val="24"/>
          <w:szCs w:val="24"/>
          <w:lang w:val="sq-AL"/>
        </w:rPr>
        <w:t>ë</w:t>
      </w:r>
      <w:r w:rsidRPr="009C3715">
        <w:rPr>
          <w:rFonts w:ascii="Times New Roman" w:eastAsiaTheme="majorEastAsia" w:hAnsi="Times New Roman"/>
          <w:bCs/>
          <w:sz w:val="24"/>
          <w:szCs w:val="24"/>
          <w:lang w:val="sq-AL"/>
        </w:rPr>
        <w:t xml:space="preserve"> mir</w:t>
      </w:r>
      <w:r w:rsidR="00610209" w:rsidRPr="009C3715">
        <w:rPr>
          <w:rFonts w:ascii="Times New Roman" w:eastAsiaTheme="majorEastAsia" w:hAnsi="Times New Roman"/>
          <w:bCs/>
          <w:sz w:val="24"/>
          <w:szCs w:val="24"/>
          <w:lang w:val="sq-AL"/>
        </w:rPr>
        <w:t>ë</w:t>
      </w:r>
      <w:r w:rsidRPr="009C3715">
        <w:rPr>
          <w:rFonts w:ascii="Times New Roman" w:eastAsiaTheme="majorEastAsia" w:hAnsi="Times New Roman"/>
          <w:bCs/>
          <w:sz w:val="24"/>
          <w:szCs w:val="24"/>
          <w:lang w:val="sq-AL"/>
        </w:rPr>
        <w:t xml:space="preserve"> qytetar</w:t>
      </w:r>
      <w:r w:rsidR="00610209" w:rsidRPr="009C3715">
        <w:rPr>
          <w:rFonts w:ascii="Times New Roman" w:eastAsiaTheme="majorEastAsia" w:hAnsi="Times New Roman"/>
          <w:bCs/>
          <w:sz w:val="24"/>
          <w:szCs w:val="24"/>
          <w:lang w:val="sq-AL"/>
        </w:rPr>
        <w:t>ë</w:t>
      </w:r>
      <w:r w:rsidRPr="009C3715">
        <w:rPr>
          <w:rFonts w:ascii="Times New Roman" w:eastAsiaTheme="majorEastAsia" w:hAnsi="Times New Roman"/>
          <w:bCs/>
          <w:sz w:val="24"/>
          <w:szCs w:val="24"/>
          <w:lang w:val="sq-AL"/>
        </w:rPr>
        <w:t>ve dhe p</w:t>
      </w:r>
      <w:r w:rsidR="00610209" w:rsidRPr="009C3715">
        <w:rPr>
          <w:rFonts w:ascii="Times New Roman" w:eastAsiaTheme="majorEastAsia" w:hAnsi="Times New Roman"/>
          <w:bCs/>
          <w:sz w:val="24"/>
          <w:szCs w:val="24"/>
          <w:lang w:val="sq-AL"/>
        </w:rPr>
        <w:t>ë</w:t>
      </w:r>
      <w:r w:rsidRPr="009C3715">
        <w:rPr>
          <w:rFonts w:ascii="Times New Roman" w:eastAsiaTheme="majorEastAsia" w:hAnsi="Times New Roman"/>
          <w:bCs/>
          <w:sz w:val="24"/>
          <w:szCs w:val="24"/>
          <w:lang w:val="sq-AL"/>
        </w:rPr>
        <w:t>rdoruesve t</w:t>
      </w:r>
      <w:r w:rsidR="00610209" w:rsidRPr="009C3715">
        <w:rPr>
          <w:rFonts w:ascii="Times New Roman" w:eastAsiaTheme="majorEastAsia" w:hAnsi="Times New Roman"/>
          <w:bCs/>
          <w:sz w:val="24"/>
          <w:szCs w:val="24"/>
          <w:lang w:val="sq-AL"/>
        </w:rPr>
        <w:t>ë</w:t>
      </w:r>
      <w:r w:rsidRPr="009C3715">
        <w:rPr>
          <w:rFonts w:ascii="Times New Roman" w:eastAsiaTheme="majorEastAsia" w:hAnsi="Times New Roman"/>
          <w:bCs/>
          <w:sz w:val="24"/>
          <w:szCs w:val="24"/>
          <w:lang w:val="sq-AL"/>
        </w:rPr>
        <w:t xml:space="preserve"> rrug</w:t>
      </w:r>
      <w:r w:rsidR="00610209" w:rsidRPr="009C3715">
        <w:rPr>
          <w:rFonts w:ascii="Times New Roman" w:eastAsiaTheme="majorEastAsia" w:hAnsi="Times New Roman"/>
          <w:bCs/>
          <w:sz w:val="24"/>
          <w:szCs w:val="24"/>
          <w:lang w:val="sq-AL"/>
        </w:rPr>
        <w:t>ë</w:t>
      </w:r>
      <w:r w:rsidRPr="009C3715">
        <w:rPr>
          <w:rFonts w:ascii="Times New Roman" w:eastAsiaTheme="majorEastAsia" w:hAnsi="Times New Roman"/>
          <w:bCs/>
          <w:sz w:val="24"/>
          <w:szCs w:val="24"/>
          <w:lang w:val="sq-AL"/>
        </w:rPr>
        <w:t xml:space="preserve">ve me mjete financiare alternative. </w:t>
      </w:r>
    </w:p>
    <w:p w:rsidR="001C28BB" w:rsidRPr="00F074E6" w:rsidRDefault="00E84F59" w:rsidP="000F6619">
      <w:pPr>
        <w:jc w:val="both"/>
        <w:rPr>
          <w:rFonts w:ascii="Times New Roman" w:hAnsi="Times New Roman"/>
          <w:sz w:val="24"/>
          <w:szCs w:val="24"/>
          <w:lang w:val="sq-AL"/>
        </w:rPr>
      </w:pPr>
      <w:r w:rsidRPr="009C3715">
        <w:rPr>
          <w:rFonts w:ascii="Times New Roman" w:eastAsiaTheme="majorEastAsia" w:hAnsi="Times New Roman"/>
          <w:bCs/>
          <w:sz w:val="24"/>
          <w:szCs w:val="24"/>
          <w:lang w:val="sq-AL"/>
        </w:rPr>
        <w:t>Nj</w:t>
      </w:r>
      <w:r w:rsidR="00610209" w:rsidRPr="009C3715">
        <w:rPr>
          <w:rFonts w:ascii="Times New Roman" w:eastAsiaTheme="majorEastAsia" w:hAnsi="Times New Roman"/>
          <w:bCs/>
          <w:sz w:val="24"/>
          <w:szCs w:val="24"/>
          <w:lang w:val="sq-AL"/>
        </w:rPr>
        <w:t>ë</w:t>
      </w:r>
      <w:r w:rsidRPr="009C3715">
        <w:rPr>
          <w:rFonts w:ascii="Times New Roman" w:eastAsiaTheme="majorEastAsia" w:hAnsi="Times New Roman"/>
          <w:bCs/>
          <w:sz w:val="24"/>
          <w:szCs w:val="24"/>
          <w:lang w:val="sq-AL"/>
        </w:rPr>
        <w:t xml:space="preserve"> kuad</w:t>
      </w:r>
      <w:r w:rsidR="00610209" w:rsidRPr="009C3715">
        <w:rPr>
          <w:rFonts w:ascii="Times New Roman" w:eastAsiaTheme="majorEastAsia" w:hAnsi="Times New Roman"/>
          <w:bCs/>
          <w:sz w:val="24"/>
          <w:szCs w:val="24"/>
          <w:lang w:val="sq-AL"/>
        </w:rPr>
        <w:t>ë</w:t>
      </w:r>
      <w:r w:rsidRPr="009C3715">
        <w:rPr>
          <w:rFonts w:ascii="Times New Roman" w:eastAsiaTheme="majorEastAsia" w:hAnsi="Times New Roman"/>
          <w:bCs/>
          <w:sz w:val="24"/>
          <w:szCs w:val="24"/>
          <w:lang w:val="sq-AL"/>
        </w:rPr>
        <w:t>r rregullator i miratuar me ligj pas-sjell sh</w:t>
      </w:r>
      <w:r w:rsidR="00610209" w:rsidRPr="009C3715">
        <w:rPr>
          <w:rFonts w:ascii="Times New Roman" w:eastAsiaTheme="majorEastAsia" w:hAnsi="Times New Roman"/>
          <w:bCs/>
          <w:sz w:val="24"/>
          <w:szCs w:val="24"/>
          <w:lang w:val="sq-AL"/>
        </w:rPr>
        <w:t>ë</w:t>
      </w:r>
      <w:r w:rsidRPr="009C3715">
        <w:rPr>
          <w:rFonts w:ascii="Times New Roman" w:eastAsiaTheme="majorEastAsia" w:hAnsi="Times New Roman"/>
          <w:bCs/>
          <w:sz w:val="24"/>
          <w:szCs w:val="24"/>
          <w:lang w:val="sq-AL"/>
        </w:rPr>
        <w:t>rbim t</w:t>
      </w:r>
      <w:r w:rsidR="00610209" w:rsidRPr="009C3715">
        <w:rPr>
          <w:rFonts w:ascii="Times New Roman" w:eastAsiaTheme="majorEastAsia" w:hAnsi="Times New Roman"/>
          <w:bCs/>
          <w:sz w:val="24"/>
          <w:szCs w:val="24"/>
          <w:lang w:val="sq-AL"/>
        </w:rPr>
        <w:t>ë</w:t>
      </w:r>
      <w:r w:rsidRPr="009C3715">
        <w:rPr>
          <w:rFonts w:ascii="Times New Roman" w:eastAsiaTheme="majorEastAsia" w:hAnsi="Times New Roman"/>
          <w:bCs/>
          <w:sz w:val="24"/>
          <w:szCs w:val="24"/>
          <w:lang w:val="sq-AL"/>
        </w:rPr>
        <w:t xml:space="preserve"> njejt</w:t>
      </w:r>
      <w:r w:rsidR="00610209" w:rsidRPr="009C3715">
        <w:rPr>
          <w:rFonts w:ascii="Times New Roman" w:eastAsiaTheme="majorEastAsia" w:hAnsi="Times New Roman"/>
          <w:bCs/>
          <w:sz w:val="24"/>
          <w:szCs w:val="24"/>
          <w:lang w:val="sq-AL"/>
        </w:rPr>
        <w:t>ë</w:t>
      </w:r>
      <w:r w:rsidRPr="009C3715">
        <w:rPr>
          <w:rFonts w:ascii="Times New Roman" w:eastAsiaTheme="majorEastAsia" w:hAnsi="Times New Roman"/>
          <w:bCs/>
          <w:sz w:val="24"/>
          <w:szCs w:val="24"/>
          <w:lang w:val="sq-AL"/>
        </w:rPr>
        <w:t xml:space="preserve"> p</w:t>
      </w:r>
      <w:r w:rsidR="00610209" w:rsidRPr="009C3715">
        <w:rPr>
          <w:rFonts w:ascii="Times New Roman" w:eastAsiaTheme="majorEastAsia" w:hAnsi="Times New Roman"/>
          <w:bCs/>
          <w:sz w:val="24"/>
          <w:szCs w:val="24"/>
          <w:lang w:val="sq-AL"/>
        </w:rPr>
        <w:t>ë</w:t>
      </w:r>
      <w:r w:rsidRPr="009C3715">
        <w:rPr>
          <w:rFonts w:ascii="Times New Roman" w:eastAsiaTheme="majorEastAsia" w:hAnsi="Times New Roman"/>
          <w:bCs/>
          <w:sz w:val="24"/>
          <w:szCs w:val="24"/>
          <w:lang w:val="sq-AL"/>
        </w:rPr>
        <w:t>r t</w:t>
      </w:r>
      <w:r w:rsidR="00610209" w:rsidRPr="009C3715">
        <w:rPr>
          <w:rFonts w:ascii="Times New Roman" w:eastAsiaTheme="majorEastAsia" w:hAnsi="Times New Roman"/>
          <w:bCs/>
          <w:sz w:val="24"/>
          <w:szCs w:val="24"/>
          <w:lang w:val="sq-AL"/>
        </w:rPr>
        <w:t>ë</w:t>
      </w:r>
      <w:r w:rsidRPr="009C3715">
        <w:rPr>
          <w:rFonts w:ascii="Times New Roman" w:eastAsiaTheme="majorEastAsia" w:hAnsi="Times New Roman"/>
          <w:bCs/>
          <w:sz w:val="24"/>
          <w:szCs w:val="24"/>
          <w:lang w:val="sq-AL"/>
        </w:rPr>
        <w:t xml:space="preserve"> gjith</w:t>
      </w:r>
      <w:r w:rsidR="00610209" w:rsidRPr="009C3715">
        <w:rPr>
          <w:rFonts w:ascii="Times New Roman" w:eastAsiaTheme="majorEastAsia" w:hAnsi="Times New Roman"/>
          <w:bCs/>
          <w:sz w:val="24"/>
          <w:szCs w:val="24"/>
          <w:lang w:val="sq-AL"/>
        </w:rPr>
        <w:t>ë</w:t>
      </w:r>
      <w:r w:rsidRPr="009C3715">
        <w:rPr>
          <w:rFonts w:ascii="Times New Roman" w:eastAsiaTheme="majorEastAsia" w:hAnsi="Times New Roman"/>
          <w:bCs/>
          <w:sz w:val="24"/>
          <w:szCs w:val="24"/>
          <w:lang w:val="sq-AL"/>
        </w:rPr>
        <w:t xml:space="preserve"> dhe barazi p</w:t>
      </w:r>
      <w:r w:rsidR="00610209" w:rsidRPr="009C3715">
        <w:rPr>
          <w:rFonts w:ascii="Times New Roman" w:eastAsiaTheme="majorEastAsia" w:hAnsi="Times New Roman"/>
          <w:bCs/>
          <w:sz w:val="24"/>
          <w:szCs w:val="24"/>
          <w:lang w:val="sq-AL"/>
        </w:rPr>
        <w:t>ë</w:t>
      </w:r>
      <w:r w:rsidRPr="009C3715">
        <w:rPr>
          <w:rFonts w:ascii="Times New Roman" w:eastAsiaTheme="majorEastAsia" w:hAnsi="Times New Roman"/>
          <w:bCs/>
          <w:sz w:val="24"/>
          <w:szCs w:val="24"/>
          <w:lang w:val="sq-AL"/>
        </w:rPr>
        <w:t>r operator</w:t>
      </w:r>
      <w:r w:rsidR="00610209" w:rsidRPr="009C3715">
        <w:rPr>
          <w:rFonts w:ascii="Times New Roman" w:eastAsiaTheme="majorEastAsia" w:hAnsi="Times New Roman"/>
          <w:bCs/>
          <w:sz w:val="24"/>
          <w:szCs w:val="24"/>
          <w:lang w:val="sq-AL"/>
        </w:rPr>
        <w:t>ë</w:t>
      </w:r>
      <w:r w:rsidRPr="009C3715">
        <w:rPr>
          <w:rFonts w:ascii="Times New Roman" w:eastAsiaTheme="majorEastAsia" w:hAnsi="Times New Roman"/>
          <w:bCs/>
          <w:sz w:val="24"/>
          <w:szCs w:val="24"/>
          <w:lang w:val="sq-AL"/>
        </w:rPr>
        <w:t>t ekonomik</w:t>
      </w:r>
      <w:r w:rsidR="00610209" w:rsidRPr="009C3715">
        <w:rPr>
          <w:rFonts w:ascii="Times New Roman" w:eastAsiaTheme="majorEastAsia" w:hAnsi="Times New Roman"/>
          <w:bCs/>
          <w:sz w:val="24"/>
          <w:szCs w:val="24"/>
          <w:lang w:val="sq-AL"/>
        </w:rPr>
        <w:t>ë</w:t>
      </w:r>
      <w:r w:rsidRPr="00F074E6">
        <w:rPr>
          <w:rFonts w:ascii="Times New Roman" w:eastAsiaTheme="majorEastAsia" w:hAnsi="Times New Roman"/>
          <w:bCs/>
          <w:sz w:val="24"/>
          <w:szCs w:val="24"/>
          <w:lang w:val="sq-AL"/>
        </w:rPr>
        <w:t>. Qart</w:t>
      </w:r>
      <w:r w:rsidR="00610209" w:rsidRPr="00F074E6">
        <w:rPr>
          <w:rFonts w:ascii="Times New Roman" w:eastAsiaTheme="majorEastAsia" w:hAnsi="Times New Roman"/>
          <w:bCs/>
          <w:sz w:val="24"/>
          <w:szCs w:val="24"/>
          <w:lang w:val="sq-AL"/>
        </w:rPr>
        <w:t>ë</w:t>
      </w:r>
      <w:r w:rsidRPr="00F074E6">
        <w:rPr>
          <w:rFonts w:ascii="Times New Roman" w:eastAsiaTheme="majorEastAsia" w:hAnsi="Times New Roman"/>
          <w:bCs/>
          <w:sz w:val="24"/>
          <w:szCs w:val="24"/>
          <w:lang w:val="sq-AL"/>
        </w:rPr>
        <w:t>simi i dispozitave dhe rritja e detyrave/funksioneve p</w:t>
      </w:r>
      <w:r w:rsidR="00610209" w:rsidRPr="00F074E6">
        <w:rPr>
          <w:rFonts w:ascii="Times New Roman" w:eastAsiaTheme="majorEastAsia" w:hAnsi="Times New Roman"/>
          <w:bCs/>
          <w:sz w:val="24"/>
          <w:szCs w:val="24"/>
          <w:lang w:val="sq-AL"/>
        </w:rPr>
        <w:t>ë</w:t>
      </w:r>
      <w:r w:rsidRPr="00F074E6">
        <w:rPr>
          <w:rFonts w:ascii="Times New Roman" w:eastAsiaTheme="majorEastAsia" w:hAnsi="Times New Roman"/>
          <w:bCs/>
          <w:sz w:val="24"/>
          <w:szCs w:val="24"/>
          <w:lang w:val="sq-AL"/>
        </w:rPr>
        <w:t>r t</w:t>
      </w:r>
      <w:r w:rsidR="00610209" w:rsidRPr="00F074E6">
        <w:rPr>
          <w:rFonts w:ascii="Times New Roman" w:eastAsiaTheme="majorEastAsia" w:hAnsi="Times New Roman"/>
          <w:bCs/>
          <w:sz w:val="24"/>
          <w:szCs w:val="24"/>
          <w:lang w:val="sq-AL"/>
        </w:rPr>
        <w:t>ë</w:t>
      </w:r>
      <w:r w:rsidRPr="00F074E6">
        <w:rPr>
          <w:rFonts w:ascii="Times New Roman" w:eastAsiaTheme="majorEastAsia" w:hAnsi="Times New Roman"/>
          <w:bCs/>
          <w:sz w:val="24"/>
          <w:szCs w:val="24"/>
          <w:lang w:val="sq-AL"/>
        </w:rPr>
        <w:t xml:space="preserve"> kryer p</w:t>
      </w:r>
      <w:r w:rsidR="00610209" w:rsidRPr="00F074E6">
        <w:rPr>
          <w:rFonts w:ascii="Times New Roman" w:eastAsiaTheme="majorEastAsia" w:hAnsi="Times New Roman"/>
          <w:bCs/>
          <w:sz w:val="24"/>
          <w:szCs w:val="24"/>
          <w:lang w:val="sq-AL"/>
        </w:rPr>
        <w:t>ë</w:t>
      </w:r>
      <w:r w:rsidRPr="00F074E6">
        <w:rPr>
          <w:rFonts w:ascii="Times New Roman" w:eastAsiaTheme="majorEastAsia" w:hAnsi="Times New Roman"/>
          <w:bCs/>
          <w:sz w:val="24"/>
          <w:szCs w:val="24"/>
          <w:lang w:val="sq-AL"/>
        </w:rPr>
        <w:t>r t</w:t>
      </w:r>
      <w:r w:rsidR="00610209" w:rsidRPr="00F074E6">
        <w:rPr>
          <w:rFonts w:ascii="Times New Roman" w:eastAsiaTheme="majorEastAsia" w:hAnsi="Times New Roman"/>
          <w:bCs/>
          <w:sz w:val="24"/>
          <w:szCs w:val="24"/>
          <w:lang w:val="sq-AL"/>
        </w:rPr>
        <w:t>ë</w:t>
      </w:r>
      <w:r w:rsidRPr="00F074E6">
        <w:rPr>
          <w:rFonts w:ascii="Times New Roman" w:eastAsiaTheme="majorEastAsia" w:hAnsi="Times New Roman"/>
          <w:bCs/>
          <w:sz w:val="24"/>
          <w:szCs w:val="24"/>
          <w:lang w:val="sq-AL"/>
        </w:rPr>
        <w:t xml:space="preserve"> njejt</w:t>
      </w:r>
      <w:r w:rsidR="00610209" w:rsidRPr="00F074E6">
        <w:rPr>
          <w:rFonts w:ascii="Times New Roman" w:eastAsiaTheme="majorEastAsia" w:hAnsi="Times New Roman"/>
          <w:bCs/>
          <w:sz w:val="24"/>
          <w:szCs w:val="24"/>
          <w:lang w:val="sq-AL"/>
        </w:rPr>
        <w:t>ë</w:t>
      </w:r>
      <w:r w:rsidRPr="00F074E6">
        <w:rPr>
          <w:rFonts w:ascii="Times New Roman" w:eastAsiaTheme="majorEastAsia" w:hAnsi="Times New Roman"/>
          <w:bCs/>
          <w:sz w:val="24"/>
          <w:szCs w:val="24"/>
          <w:lang w:val="sq-AL"/>
        </w:rPr>
        <w:t>n fush</w:t>
      </w:r>
      <w:r w:rsidR="00610209" w:rsidRPr="00F074E6">
        <w:rPr>
          <w:rFonts w:ascii="Times New Roman" w:eastAsiaTheme="majorEastAsia" w:hAnsi="Times New Roman"/>
          <w:bCs/>
          <w:sz w:val="24"/>
          <w:szCs w:val="24"/>
          <w:lang w:val="sq-AL"/>
        </w:rPr>
        <w:t>ë</w:t>
      </w:r>
      <w:r w:rsidRPr="00F074E6">
        <w:rPr>
          <w:rFonts w:ascii="Times New Roman" w:eastAsiaTheme="majorEastAsia" w:hAnsi="Times New Roman"/>
          <w:bCs/>
          <w:sz w:val="24"/>
          <w:szCs w:val="24"/>
          <w:lang w:val="sq-AL"/>
        </w:rPr>
        <w:t xml:space="preserve"> (notifikime dhe pik</w:t>
      </w:r>
      <w:r w:rsidR="00610209" w:rsidRPr="00F074E6">
        <w:rPr>
          <w:rFonts w:ascii="Times New Roman" w:eastAsiaTheme="majorEastAsia" w:hAnsi="Times New Roman"/>
          <w:bCs/>
          <w:sz w:val="24"/>
          <w:szCs w:val="24"/>
          <w:lang w:val="sq-AL"/>
        </w:rPr>
        <w:t>ë</w:t>
      </w:r>
      <w:r w:rsidRPr="00F074E6">
        <w:rPr>
          <w:rFonts w:ascii="Times New Roman" w:eastAsiaTheme="majorEastAsia" w:hAnsi="Times New Roman"/>
          <w:bCs/>
          <w:sz w:val="24"/>
          <w:szCs w:val="24"/>
          <w:lang w:val="sq-AL"/>
        </w:rPr>
        <w:t xml:space="preserve"> referimi n</w:t>
      </w:r>
      <w:r w:rsidR="00610209" w:rsidRPr="00F074E6">
        <w:rPr>
          <w:rFonts w:ascii="Times New Roman" w:eastAsiaTheme="majorEastAsia" w:hAnsi="Times New Roman"/>
          <w:bCs/>
          <w:sz w:val="24"/>
          <w:szCs w:val="24"/>
          <w:lang w:val="sq-AL"/>
        </w:rPr>
        <w:t>ë</w:t>
      </w:r>
      <w:r w:rsidRPr="00F074E6">
        <w:rPr>
          <w:rFonts w:ascii="Times New Roman" w:eastAsiaTheme="majorEastAsia" w:hAnsi="Times New Roman"/>
          <w:bCs/>
          <w:sz w:val="24"/>
          <w:szCs w:val="24"/>
          <w:lang w:val="sq-AL"/>
        </w:rPr>
        <w:t xml:space="preserve"> shk</w:t>
      </w:r>
      <w:r w:rsidR="00610209" w:rsidRPr="00F074E6">
        <w:rPr>
          <w:rFonts w:ascii="Times New Roman" w:eastAsiaTheme="majorEastAsia" w:hAnsi="Times New Roman"/>
          <w:bCs/>
          <w:sz w:val="24"/>
          <w:szCs w:val="24"/>
          <w:lang w:val="sq-AL"/>
        </w:rPr>
        <w:t>ë</w:t>
      </w:r>
      <w:r w:rsidRPr="00F074E6">
        <w:rPr>
          <w:rFonts w:ascii="Times New Roman" w:eastAsiaTheme="majorEastAsia" w:hAnsi="Times New Roman"/>
          <w:bCs/>
          <w:sz w:val="24"/>
          <w:szCs w:val="24"/>
          <w:lang w:val="sq-AL"/>
        </w:rPr>
        <w:t>mbimet tregtare n</w:t>
      </w:r>
      <w:r w:rsidR="00610209" w:rsidRPr="00F074E6">
        <w:rPr>
          <w:rFonts w:ascii="Times New Roman" w:eastAsiaTheme="majorEastAsia" w:hAnsi="Times New Roman"/>
          <w:bCs/>
          <w:sz w:val="24"/>
          <w:szCs w:val="24"/>
          <w:lang w:val="sq-AL"/>
        </w:rPr>
        <w:t>ë</w:t>
      </w:r>
      <w:r w:rsidRPr="00F074E6">
        <w:rPr>
          <w:rFonts w:ascii="Times New Roman" w:eastAsiaTheme="majorEastAsia" w:hAnsi="Times New Roman"/>
          <w:bCs/>
          <w:sz w:val="24"/>
          <w:szCs w:val="24"/>
          <w:lang w:val="sq-AL"/>
        </w:rPr>
        <w:t xml:space="preserve"> OBT... thjesht shtohet CEFTA dhe m</w:t>
      </w:r>
      <w:r w:rsidR="00610209" w:rsidRPr="00F074E6">
        <w:rPr>
          <w:rFonts w:ascii="Times New Roman" w:eastAsiaTheme="majorEastAsia" w:hAnsi="Times New Roman"/>
          <w:bCs/>
          <w:sz w:val="24"/>
          <w:szCs w:val="24"/>
          <w:lang w:val="sq-AL"/>
        </w:rPr>
        <w:t>ë</w:t>
      </w:r>
      <w:r w:rsidRPr="00F074E6">
        <w:rPr>
          <w:rFonts w:ascii="Times New Roman" w:eastAsiaTheme="majorEastAsia" w:hAnsi="Times New Roman"/>
          <w:bCs/>
          <w:sz w:val="24"/>
          <w:szCs w:val="24"/>
          <w:lang w:val="sq-AL"/>
        </w:rPr>
        <w:t xml:space="preserve"> von</w:t>
      </w:r>
      <w:r w:rsidR="00610209" w:rsidRPr="00F074E6">
        <w:rPr>
          <w:rFonts w:ascii="Times New Roman" w:eastAsiaTheme="majorEastAsia" w:hAnsi="Times New Roman"/>
          <w:bCs/>
          <w:sz w:val="24"/>
          <w:szCs w:val="24"/>
          <w:lang w:val="sq-AL"/>
        </w:rPr>
        <w:t>ë</w:t>
      </w:r>
      <w:r w:rsidRPr="00F074E6">
        <w:rPr>
          <w:rFonts w:ascii="Times New Roman" w:eastAsiaTheme="majorEastAsia" w:hAnsi="Times New Roman"/>
          <w:bCs/>
          <w:sz w:val="24"/>
          <w:szCs w:val="24"/>
          <w:lang w:val="sq-AL"/>
        </w:rPr>
        <w:t xml:space="preserve"> BE) pa rritje t</w:t>
      </w:r>
      <w:r w:rsidR="00610209" w:rsidRPr="00F074E6">
        <w:rPr>
          <w:rFonts w:ascii="Times New Roman" w:eastAsiaTheme="majorEastAsia" w:hAnsi="Times New Roman"/>
          <w:bCs/>
          <w:sz w:val="24"/>
          <w:szCs w:val="24"/>
          <w:lang w:val="sq-AL"/>
        </w:rPr>
        <w:t>ë</w:t>
      </w:r>
      <w:r w:rsidRPr="00F074E6">
        <w:rPr>
          <w:rFonts w:ascii="Times New Roman" w:eastAsiaTheme="majorEastAsia" w:hAnsi="Times New Roman"/>
          <w:bCs/>
          <w:sz w:val="24"/>
          <w:szCs w:val="24"/>
          <w:lang w:val="sq-AL"/>
        </w:rPr>
        <w:t xml:space="preserve"> kostove buxhetore p</w:t>
      </w:r>
      <w:r w:rsidR="00610209" w:rsidRPr="00F074E6">
        <w:rPr>
          <w:rFonts w:ascii="Times New Roman" w:eastAsiaTheme="majorEastAsia" w:hAnsi="Times New Roman"/>
          <w:bCs/>
          <w:sz w:val="24"/>
          <w:szCs w:val="24"/>
          <w:lang w:val="sq-AL"/>
        </w:rPr>
        <w:t>ë</w:t>
      </w:r>
      <w:r w:rsidRPr="00F074E6">
        <w:rPr>
          <w:rFonts w:ascii="Times New Roman" w:eastAsiaTheme="majorEastAsia" w:hAnsi="Times New Roman"/>
          <w:bCs/>
          <w:sz w:val="24"/>
          <w:szCs w:val="24"/>
          <w:lang w:val="sq-AL"/>
        </w:rPr>
        <w:t>r staf dhe trajnime.</w:t>
      </w:r>
      <w:r w:rsidR="00AD336B" w:rsidRPr="00F074E6">
        <w:rPr>
          <w:rFonts w:ascii="Times New Roman" w:eastAsiaTheme="majorEastAsia" w:hAnsi="Times New Roman"/>
          <w:bCs/>
          <w:sz w:val="24"/>
          <w:szCs w:val="24"/>
          <w:lang w:val="sq-AL"/>
        </w:rPr>
        <w:t xml:space="preserve"> </w:t>
      </w:r>
    </w:p>
    <w:p w:rsidR="00864E90" w:rsidRPr="009C3715" w:rsidRDefault="00864E90" w:rsidP="00864E90">
      <w:pPr>
        <w:jc w:val="both"/>
        <w:rPr>
          <w:rFonts w:ascii="Times New Roman" w:hAnsi="Times New Roman"/>
          <w:sz w:val="24"/>
          <w:szCs w:val="24"/>
          <w:lang w:val="sq-AL"/>
        </w:rPr>
      </w:pPr>
    </w:p>
    <w:p w:rsidR="002C7EE3" w:rsidRPr="00DE3804" w:rsidRDefault="0054794D" w:rsidP="0013699E">
      <w:pPr>
        <w:pStyle w:val="Heading1"/>
        <w:rPr>
          <w:rFonts w:ascii="Times New Roman" w:hAnsi="Times New Roman" w:cs="Times New Roman"/>
          <w:sz w:val="22"/>
          <w:szCs w:val="22"/>
          <w:lang w:val="sq-AL"/>
        </w:rPr>
      </w:pPr>
      <w:r w:rsidRPr="00DE3804">
        <w:rPr>
          <w:rFonts w:ascii="Times New Roman" w:hAnsi="Times New Roman" w:cs="Times New Roman"/>
          <w:sz w:val="22"/>
          <w:szCs w:val="22"/>
          <w:lang w:val="sq-AL"/>
        </w:rPr>
        <w:t>Çështje të zbatimit</w:t>
      </w:r>
      <w:bookmarkEnd w:id="14"/>
    </w:p>
    <w:p w:rsidR="00D55BD1" w:rsidRPr="009C3715" w:rsidRDefault="00D55BD1" w:rsidP="00D55BD1">
      <w:pPr>
        <w:rPr>
          <w:rFonts w:ascii="Times New Roman" w:hAnsi="Times New Roman"/>
          <w:sz w:val="24"/>
          <w:szCs w:val="24"/>
          <w:lang w:val="sq-AL"/>
        </w:rPr>
      </w:pPr>
    </w:p>
    <w:p w:rsidR="0054794D" w:rsidRPr="00DE3804" w:rsidRDefault="0054794D" w:rsidP="0054794D">
      <w:pPr>
        <w:pStyle w:val="Style1-BodyText"/>
        <w:numPr>
          <w:ilvl w:val="0"/>
          <w:numId w:val="7"/>
        </w:numPr>
        <w:spacing w:after="0"/>
        <w:rPr>
          <w:rFonts w:ascii="Times New Roman" w:hAnsi="Times New Roman" w:cs="Times New Roman"/>
          <w:i/>
          <w:sz w:val="20"/>
          <w:szCs w:val="20"/>
          <w:lang w:val="sq-AL"/>
        </w:rPr>
      </w:pPr>
      <w:bookmarkStart w:id="15" w:name="_Toc465267003"/>
      <w:r w:rsidRPr="00DE3804">
        <w:rPr>
          <w:rFonts w:ascii="Times New Roman" w:hAnsi="Times New Roman" w:cs="Times New Roman"/>
          <w:i/>
          <w:sz w:val="20"/>
          <w:szCs w:val="20"/>
          <w:lang w:val="sq-AL"/>
        </w:rPr>
        <w:t xml:space="preserve">Shpjegoni se cila njësi do të jetë përgjegjëse për </w:t>
      </w:r>
      <w:r w:rsidR="00E743ED" w:rsidRPr="00DE3804">
        <w:rPr>
          <w:rFonts w:ascii="Times New Roman" w:hAnsi="Times New Roman" w:cs="Times New Roman"/>
          <w:i/>
          <w:sz w:val="20"/>
          <w:szCs w:val="20"/>
          <w:lang w:val="sq-AL"/>
        </w:rPr>
        <w:t>zbatimin</w:t>
      </w:r>
      <w:r w:rsidRPr="00DE3804">
        <w:rPr>
          <w:rFonts w:ascii="Times New Roman" w:hAnsi="Times New Roman" w:cs="Times New Roman"/>
          <w:i/>
          <w:sz w:val="20"/>
          <w:szCs w:val="20"/>
          <w:lang w:val="sq-AL"/>
        </w:rPr>
        <w:t xml:space="preserve"> e opsionit të zgjedhur</w:t>
      </w:r>
      <w:r w:rsidR="00573E8A" w:rsidRPr="00DE3804">
        <w:rPr>
          <w:rFonts w:ascii="Times New Roman" w:hAnsi="Times New Roman" w:cs="Times New Roman"/>
          <w:i/>
          <w:sz w:val="20"/>
          <w:szCs w:val="20"/>
          <w:lang w:val="sq-AL"/>
        </w:rPr>
        <w:t>.</w:t>
      </w:r>
    </w:p>
    <w:p w:rsidR="0054794D" w:rsidRPr="00DE3804" w:rsidRDefault="0054794D" w:rsidP="0054794D">
      <w:pPr>
        <w:pStyle w:val="Style1-BodyText"/>
        <w:numPr>
          <w:ilvl w:val="0"/>
          <w:numId w:val="7"/>
        </w:numPr>
        <w:spacing w:after="0"/>
        <w:rPr>
          <w:rFonts w:ascii="Times New Roman" w:hAnsi="Times New Roman" w:cs="Times New Roman"/>
          <w:i/>
          <w:sz w:val="20"/>
          <w:szCs w:val="20"/>
          <w:lang w:val="sq-AL"/>
        </w:rPr>
      </w:pPr>
      <w:r w:rsidRPr="00DE3804">
        <w:rPr>
          <w:rFonts w:ascii="Times New Roman" w:hAnsi="Times New Roman" w:cs="Times New Roman"/>
          <w:i/>
          <w:sz w:val="20"/>
          <w:szCs w:val="20"/>
          <w:lang w:val="sq-AL"/>
        </w:rPr>
        <w:t xml:space="preserve">Shpjegoni pengesat e mundshme për </w:t>
      </w:r>
      <w:r w:rsidR="00E743ED" w:rsidRPr="00DE3804">
        <w:rPr>
          <w:rFonts w:ascii="Times New Roman" w:hAnsi="Times New Roman" w:cs="Times New Roman"/>
          <w:i/>
          <w:sz w:val="20"/>
          <w:szCs w:val="20"/>
          <w:lang w:val="sq-AL"/>
        </w:rPr>
        <w:t>zbatimin</w:t>
      </w:r>
      <w:r w:rsidRPr="00DE3804">
        <w:rPr>
          <w:rFonts w:ascii="Times New Roman" w:hAnsi="Times New Roman" w:cs="Times New Roman"/>
          <w:i/>
          <w:sz w:val="20"/>
          <w:szCs w:val="20"/>
          <w:lang w:val="sq-AL"/>
        </w:rPr>
        <w:t xml:space="preserve"> e opsionit të zgjedhur</w:t>
      </w:r>
      <w:r w:rsidR="00E743ED" w:rsidRPr="00DE3804">
        <w:rPr>
          <w:rFonts w:ascii="Times New Roman" w:hAnsi="Times New Roman" w:cs="Times New Roman"/>
          <w:i/>
          <w:sz w:val="20"/>
          <w:szCs w:val="20"/>
          <w:lang w:val="sq-AL"/>
        </w:rPr>
        <w:t>.</w:t>
      </w:r>
    </w:p>
    <w:p w:rsidR="0054794D" w:rsidRPr="00DE3804" w:rsidRDefault="0054794D" w:rsidP="0054794D">
      <w:pPr>
        <w:pStyle w:val="Style1-BodyText"/>
        <w:numPr>
          <w:ilvl w:val="0"/>
          <w:numId w:val="7"/>
        </w:numPr>
        <w:spacing w:after="0"/>
        <w:rPr>
          <w:rFonts w:ascii="Times New Roman" w:hAnsi="Times New Roman" w:cs="Times New Roman"/>
          <w:i/>
          <w:sz w:val="20"/>
          <w:szCs w:val="20"/>
          <w:lang w:val="sq-AL"/>
        </w:rPr>
      </w:pPr>
      <w:r w:rsidRPr="00DE3804">
        <w:rPr>
          <w:rFonts w:ascii="Times New Roman" w:hAnsi="Times New Roman" w:cs="Times New Roman"/>
          <w:i/>
          <w:sz w:val="20"/>
          <w:szCs w:val="20"/>
          <w:lang w:val="sq-AL"/>
        </w:rPr>
        <w:t xml:space="preserve">Përshkruani masat që do të ndërmerren gjatë </w:t>
      </w:r>
      <w:r w:rsidR="00E743ED" w:rsidRPr="00DE3804">
        <w:rPr>
          <w:rFonts w:ascii="Times New Roman" w:hAnsi="Times New Roman" w:cs="Times New Roman"/>
          <w:i/>
          <w:sz w:val="20"/>
          <w:szCs w:val="20"/>
          <w:lang w:val="sq-AL"/>
        </w:rPr>
        <w:t>zbatimit</w:t>
      </w:r>
      <w:r w:rsidRPr="00DE3804">
        <w:rPr>
          <w:rFonts w:ascii="Times New Roman" w:hAnsi="Times New Roman" w:cs="Times New Roman"/>
          <w:i/>
          <w:sz w:val="20"/>
          <w:szCs w:val="20"/>
          <w:lang w:val="sq-AL"/>
        </w:rPr>
        <w:t xml:space="preserve"> për të arritur qëllimet e politikës</w:t>
      </w:r>
      <w:r w:rsidR="00E743ED" w:rsidRPr="00DE3804">
        <w:rPr>
          <w:rFonts w:ascii="Times New Roman" w:hAnsi="Times New Roman" w:cs="Times New Roman"/>
          <w:i/>
          <w:sz w:val="20"/>
          <w:szCs w:val="20"/>
          <w:lang w:val="sq-AL"/>
        </w:rPr>
        <w:t>.</w:t>
      </w:r>
    </w:p>
    <w:p w:rsidR="00D50753" w:rsidRPr="009C3715" w:rsidRDefault="0054794D" w:rsidP="0054794D">
      <w:pPr>
        <w:pStyle w:val="Style1-BodyText"/>
        <w:numPr>
          <w:ilvl w:val="0"/>
          <w:numId w:val="7"/>
        </w:numPr>
        <w:spacing w:after="0"/>
        <w:rPr>
          <w:rFonts w:ascii="Times New Roman" w:eastAsiaTheme="majorEastAsia" w:hAnsi="Times New Roman" w:cs="Times New Roman"/>
          <w:i/>
          <w:sz w:val="24"/>
          <w:lang w:val="sq-AL"/>
        </w:rPr>
      </w:pPr>
      <w:r w:rsidRPr="00DE3804">
        <w:rPr>
          <w:rFonts w:ascii="Times New Roman" w:hAnsi="Times New Roman" w:cs="Times New Roman"/>
          <w:i/>
          <w:sz w:val="20"/>
          <w:szCs w:val="20"/>
          <w:lang w:val="sq-AL"/>
        </w:rPr>
        <w:t xml:space="preserve">Specifikoni të gjitha kërkesat e </w:t>
      </w:r>
      <w:r w:rsidR="00573E8A" w:rsidRPr="00DE3804">
        <w:rPr>
          <w:rFonts w:ascii="Times New Roman" w:hAnsi="Times New Roman" w:cs="Times New Roman"/>
          <w:i/>
          <w:sz w:val="20"/>
          <w:szCs w:val="20"/>
          <w:lang w:val="sq-AL"/>
        </w:rPr>
        <w:t>përputhshmërisë</w:t>
      </w:r>
      <w:r w:rsidRPr="00DE3804">
        <w:rPr>
          <w:rFonts w:ascii="Times New Roman" w:hAnsi="Times New Roman" w:cs="Times New Roman"/>
          <w:i/>
          <w:sz w:val="20"/>
          <w:szCs w:val="20"/>
          <w:lang w:val="sq-AL"/>
        </w:rPr>
        <w:t xml:space="preserve"> dhe të zbatimit</w:t>
      </w:r>
      <w:r w:rsidR="00573E8A" w:rsidRPr="009C3715">
        <w:rPr>
          <w:rFonts w:ascii="Times New Roman" w:hAnsi="Times New Roman" w:cs="Times New Roman"/>
          <w:i/>
          <w:sz w:val="24"/>
          <w:lang w:val="sq-AL"/>
        </w:rPr>
        <w:t xml:space="preserve">. </w:t>
      </w:r>
    </w:p>
    <w:p w:rsidR="00D50753" w:rsidRPr="009C3715" w:rsidRDefault="00D50753" w:rsidP="0013699E">
      <w:pPr>
        <w:pStyle w:val="Style1-BodyText"/>
        <w:spacing w:after="0"/>
        <w:ind w:left="720"/>
        <w:rPr>
          <w:rFonts w:ascii="Times New Roman" w:hAnsi="Times New Roman" w:cs="Times New Roman"/>
          <w:sz w:val="24"/>
          <w:lang w:val="sq-AL"/>
        </w:rPr>
      </w:pPr>
    </w:p>
    <w:p w:rsidR="00907480" w:rsidRDefault="00B5240C" w:rsidP="002044C5">
      <w:pPr>
        <w:jc w:val="both"/>
        <w:rPr>
          <w:rFonts w:ascii="Times New Roman" w:hAnsi="Times New Roman"/>
          <w:sz w:val="24"/>
          <w:szCs w:val="24"/>
          <w:lang w:val="sq-AL"/>
        </w:rPr>
      </w:pPr>
      <w:r>
        <w:rPr>
          <w:rFonts w:ascii="Times New Roman" w:hAnsi="Times New Roman"/>
          <w:sz w:val="24"/>
          <w:szCs w:val="24"/>
          <w:lang w:val="sq-AL"/>
        </w:rPr>
        <w:t>Institucioni përgjegjës</w:t>
      </w:r>
      <w:r w:rsidRPr="002044C5">
        <w:rPr>
          <w:rFonts w:ascii="Times New Roman" w:hAnsi="Times New Roman"/>
          <w:sz w:val="24"/>
          <w:szCs w:val="24"/>
          <w:lang w:val="sq-AL"/>
        </w:rPr>
        <w:t xml:space="preserve"> </w:t>
      </w:r>
      <w:r w:rsidR="0026517D" w:rsidRPr="002044C5">
        <w:rPr>
          <w:rFonts w:ascii="Times New Roman" w:hAnsi="Times New Roman"/>
          <w:sz w:val="24"/>
          <w:szCs w:val="24"/>
          <w:lang w:val="sq-AL"/>
        </w:rPr>
        <w:t>p</w:t>
      </w:r>
      <w:r w:rsidR="005A05ED" w:rsidRPr="002044C5">
        <w:rPr>
          <w:rFonts w:ascii="Times New Roman" w:hAnsi="Times New Roman"/>
          <w:sz w:val="24"/>
          <w:szCs w:val="24"/>
          <w:lang w:val="sq-AL"/>
        </w:rPr>
        <w:t>ë</w:t>
      </w:r>
      <w:r w:rsidR="0026517D" w:rsidRPr="002044C5">
        <w:rPr>
          <w:rFonts w:ascii="Times New Roman" w:hAnsi="Times New Roman"/>
          <w:sz w:val="24"/>
          <w:szCs w:val="24"/>
          <w:lang w:val="sq-AL"/>
        </w:rPr>
        <w:t>r zbatimin e Opsionit 2 do t</w:t>
      </w:r>
      <w:r w:rsidR="005A05ED" w:rsidRPr="002044C5">
        <w:rPr>
          <w:rFonts w:ascii="Times New Roman" w:hAnsi="Times New Roman"/>
          <w:sz w:val="24"/>
          <w:szCs w:val="24"/>
          <w:lang w:val="sq-AL"/>
        </w:rPr>
        <w:t>ë</w:t>
      </w:r>
      <w:r w:rsidR="0026517D" w:rsidRPr="002044C5">
        <w:rPr>
          <w:rFonts w:ascii="Times New Roman" w:hAnsi="Times New Roman"/>
          <w:sz w:val="24"/>
          <w:szCs w:val="24"/>
          <w:lang w:val="sq-AL"/>
        </w:rPr>
        <w:t xml:space="preserve"> jet</w:t>
      </w:r>
      <w:r w:rsidR="005A05ED" w:rsidRPr="002044C5">
        <w:rPr>
          <w:rFonts w:ascii="Times New Roman" w:hAnsi="Times New Roman"/>
          <w:sz w:val="24"/>
          <w:szCs w:val="24"/>
          <w:lang w:val="sq-AL"/>
        </w:rPr>
        <w:t>ë</w:t>
      </w:r>
      <w:r w:rsidR="0026517D" w:rsidRPr="002044C5">
        <w:rPr>
          <w:rFonts w:ascii="Times New Roman" w:hAnsi="Times New Roman"/>
          <w:sz w:val="24"/>
          <w:szCs w:val="24"/>
          <w:lang w:val="sq-AL"/>
        </w:rPr>
        <w:t xml:space="preserve"> </w:t>
      </w:r>
      <w:r w:rsidR="00907480" w:rsidRPr="002044C5">
        <w:rPr>
          <w:rFonts w:ascii="Times New Roman" w:hAnsi="Times New Roman"/>
          <w:sz w:val="24"/>
          <w:szCs w:val="24"/>
          <w:lang w:val="sq-AL"/>
        </w:rPr>
        <w:t xml:space="preserve">Drejtoria e Përgjithshme e Standardizimit </w:t>
      </w:r>
      <w:r w:rsidR="00907480">
        <w:rPr>
          <w:rFonts w:ascii="Times New Roman" w:hAnsi="Times New Roman"/>
          <w:sz w:val="24"/>
          <w:szCs w:val="24"/>
          <w:lang w:val="sq-AL"/>
        </w:rPr>
        <w:t xml:space="preserve">nën mbikqyrjen e </w:t>
      </w:r>
      <w:r w:rsidR="00907480" w:rsidRPr="002044C5">
        <w:rPr>
          <w:rFonts w:ascii="Times New Roman" w:hAnsi="Times New Roman"/>
          <w:sz w:val="24"/>
          <w:szCs w:val="24"/>
          <w:lang w:val="sq-AL"/>
        </w:rPr>
        <w:t xml:space="preserve"> </w:t>
      </w:r>
      <w:r w:rsidR="0026517D" w:rsidRPr="002044C5">
        <w:rPr>
          <w:rFonts w:ascii="Times New Roman" w:hAnsi="Times New Roman"/>
          <w:sz w:val="24"/>
          <w:szCs w:val="24"/>
          <w:lang w:val="sq-AL"/>
        </w:rPr>
        <w:t>ministri</w:t>
      </w:r>
      <w:r w:rsidR="00907480">
        <w:rPr>
          <w:rFonts w:ascii="Times New Roman" w:hAnsi="Times New Roman"/>
          <w:sz w:val="24"/>
          <w:szCs w:val="24"/>
          <w:lang w:val="sq-AL"/>
        </w:rPr>
        <w:t>së</w:t>
      </w:r>
      <w:r w:rsidR="00575F35" w:rsidRPr="002044C5">
        <w:rPr>
          <w:rFonts w:ascii="Times New Roman" w:hAnsi="Times New Roman"/>
          <w:sz w:val="24"/>
          <w:szCs w:val="24"/>
          <w:lang w:val="sq-AL"/>
        </w:rPr>
        <w:t xml:space="preserve"> përgjegjëse për </w:t>
      </w:r>
      <w:r w:rsidR="009E626B" w:rsidRPr="002044C5">
        <w:rPr>
          <w:rFonts w:ascii="Times New Roman" w:hAnsi="Times New Roman"/>
          <w:sz w:val="24"/>
          <w:szCs w:val="24"/>
          <w:lang w:val="sq-AL"/>
        </w:rPr>
        <w:t>ekonomin</w:t>
      </w:r>
      <w:r w:rsidR="00610209" w:rsidRPr="002044C5">
        <w:rPr>
          <w:rFonts w:ascii="Times New Roman" w:hAnsi="Times New Roman"/>
          <w:sz w:val="24"/>
          <w:szCs w:val="24"/>
          <w:lang w:val="sq-AL"/>
        </w:rPr>
        <w:t>ë</w:t>
      </w:r>
      <w:r w:rsidR="00907480">
        <w:rPr>
          <w:rFonts w:ascii="Times New Roman" w:hAnsi="Times New Roman"/>
          <w:sz w:val="24"/>
          <w:szCs w:val="24"/>
          <w:lang w:val="sq-AL"/>
        </w:rPr>
        <w:t>.</w:t>
      </w:r>
    </w:p>
    <w:p w:rsidR="001C28BB" w:rsidRDefault="001C28BB" w:rsidP="00907480">
      <w:pPr>
        <w:jc w:val="both"/>
        <w:rPr>
          <w:rFonts w:ascii="Times New Roman" w:hAnsi="Times New Roman"/>
          <w:sz w:val="24"/>
          <w:szCs w:val="24"/>
          <w:lang w:val="sq-AL"/>
        </w:rPr>
      </w:pPr>
      <w:r w:rsidRPr="002044C5">
        <w:rPr>
          <w:rFonts w:ascii="Times New Roman" w:hAnsi="Times New Roman"/>
          <w:sz w:val="24"/>
          <w:szCs w:val="24"/>
          <w:lang w:val="sq-AL"/>
        </w:rPr>
        <w:t xml:space="preserve">Projektligji do të </w:t>
      </w:r>
      <w:r w:rsidR="00907480">
        <w:rPr>
          <w:rFonts w:ascii="Times New Roman" w:hAnsi="Times New Roman"/>
          <w:sz w:val="24"/>
          <w:szCs w:val="24"/>
          <w:lang w:val="sq-AL"/>
        </w:rPr>
        <w:t xml:space="preserve">parashikojë nxjerrjen e akteve nënligjore të cilat do të bëjnë të mundur zbatimin e tij.  </w:t>
      </w:r>
    </w:p>
    <w:p w:rsidR="00907480" w:rsidRPr="002044C5" w:rsidRDefault="00907480" w:rsidP="00907480">
      <w:pPr>
        <w:jc w:val="both"/>
        <w:rPr>
          <w:rFonts w:ascii="Times New Roman" w:hAnsi="Times New Roman"/>
          <w:sz w:val="24"/>
          <w:szCs w:val="24"/>
          <w:lang w:val="sq-AL"/>
        </w:rPr>
      </w:pPr>
      <w:r>
        <w:rPr>
          <w:rFonts w:ascii="Times New Roman" w:hAnsi="Times New Roman"/>
          <w:sz w:val="24"/>
          <w:szCs w:val="24"/>
          <w:lang w:val="sq-AL"/>
        </w:rPr>
        <w:t>Për zbatimin e opsionit të preferuar nuk parashikohet të ketë pengesa të mundshme.</w:t>
      </w:r>
    </w:p>
    <w:p w:rsidR="001C28BB" w:rsidRPr="002044C5" w:rsidRDefault="00A27137" w:rsidP="002044C5">
      <w:pPr>
        <w:jc w:val="both"/>
        <w:rPr>
          <w:rFonts w:ascii="Times New Roman" w:hAnsi="Times New Roman"/>
          <w:sz w:val="24"/>
          <w:szCs w:val="24"/>
          <w:lang w:val="sq-AL"/>
        </w:rPr>
      </w:pPr>
      <w:r w:rsidRPr="002044C5">
        <w:rPr>
          <w:rFonts w:ascii="Times New Roman" w:hAnsi="Times New Roman"/>
          <w:sz w:val="24"/>
          <w:szCs w:val="24"/>
          <w:lang w:val="sq-AL"/>
        </w:rPr>
        <w:t xml:space="preserve">Tarifa </w:t>
      </w:r>
      <w:r w:rsidR="001C28BB" w:rsidRPr="002044C5">
        <w:rPr>
          <w:rFonts w:ascii="Times New Roman" w:hAnsi="Times New Roman"/>
          <w:sz w:val="24"/>
          <w:szCs w:val="24"/>
          <w:lang w:val="sq-AL"/>
        </w:rPr>
        <w:t xml:space="preserve">e detyrueshme për </w:t>
      </w:r>
      <w:r w:rsidRPr="002044C5">
        <w:rPr>
          <w:rFonts w:ascii="Times New Roman" w:hAnsi="Times New Roman"/>
          <w:sz w:val="24"/>
          <w:szCs w:val="24"/>
          <w:lang w:val="sq-AL"/>
        </w:rPr>
        <w:t>operator</w:t>
      </w:r>
      <w:r w:rsidR="00610209" w:rsidRPr="002044C5">
        <w:rPr>
          <w:rFonts w:ascii="Times New Roman" w:hAnsi="Times New Roman"/>
          <w:sz w:val="24"/>
          <w:szCs w:val="24"/>
          <w:lang w:val="sq-AL"/>
        </w:rPr>
        <w:t>ë</w:t>
      </w:r>
      <w:r w:rsidRPr="002044C5">
        <w:rPr>
          <w:rFonts w:ascii="Times New Roman" w:hAnsi="Times New Roman"/>
          <w:sz w:val="24"/>
          <w:szCs w:val="24"/>
          <w:lang w:val="sq-AL"/>
        </w:rPr>
        <w:t>t ekonomik</w:t>
      </w:r>
      <w:r w:rsidR="00610209" w:rsidRPr="002044C5">
        <w:rPr>
          <w:rFonts w:ascii="Times New Roman" w:hAnsi="Times New Roman"/>
          <w:sz w:val="24"/>
          <w:szCs w:val="24"/>
          <w:lang w:val="sq-AL"/>
        </w:rPr>
        <w:t>ë</w:t>
      </w:r>
      <w:r w:rsidRPr="002044C5">
        <w:rPr>
          <w:rFonts w:ascii="Times New Roman" w:hAnsi="Times New Roman"/>
          <w:sz w:val="24"/>
          <w:szCs w:val="24"/>
          <w:lang w:val="sq-AL"/>
        </w:rPr>
        <w:t xml:space="preserve"> </w:t>
      </w:r>
      <w:r w:rsidR="001C28BB" w:rsidRPr="002044C5">
        <w:rPr>
          <w:rFonts w:ascii="Times New Roman" w:hAnsi="Times New Roman"/>
          <w:sz w:val="24"/>
          <w:szCs w:val="24"/>
          <w:lang w:val="sq-AL"/>
        </w:rPr>
        <w:t xml:space="preserve">lidhur me </w:t>
      </w:r>
      <w:r w:rsidR="00C930EF" w:rsidRPr="002044C5">
        <w:rPr>
          <w:rFonts w:ascii="Times New Roman" w:hAnsi="Times New Roman"/>
          <w:sz w:val="24"/>
          <w:szCs w:val="24"/>
          <w:lang w:val="sq-AL"/>
        </w:rPr>
        <w:t>marrjen e Numrit Unik Komb</w:t>
      </w:r>
      <w:r w:rsidR="00610209" w:rsidRPr="002044C5">
        <w:rPr>
          <w:rFonts w:ascii="Times New Roman" w:hAnsi="Times New Roman"/>
          <w:sz w:val="24"/>
          <w:szCs w:val="24"/>
          <w:lang w:val="sq-AL"/>
        </w:rPr>
        <w:t>ë</w:t>
      </w:r>
      <w:r w:rsidR="00C930EF" w:rsidRPr="002044C5">
        <w:rPr>
          <w:rFonts w:ascii="Times New Roman" w:hAnsi="Times New Roman"/>
          <w:sz w:val="24"/>
          <w:szCs w:val="24"/>
          <w:lang w:val="sq-AL"/>
        </w:rPr>
        <w:t>tar</w:t>
      </w:r>
      <w:r w:rsidR="001C28BB" w:rsidRPr="002044C5">
        <w:rPr>
          <w:rFonts w:ascii="Times New Roman" w:hAnsi="Times New Roman"/>
          <w:sz w:val="24"/>
          <w:szCs w:val="24"/>
          <w:lang w:val="sq-AL"/>
        </w:rPr>
        <w:t xml:space="preserve"> do të monitorohet nga </w:t>
      </w:r>
      <w:r w:rsidR="00C930EF" w:rsidRPr="002044C5">
        <w:rPr>
          <w:rFonts w:ascii="Times New Roman" w:hAnsi="Times New Roman"/>
          <w:sz w:val="24"/>
          <w:szCs w:val="24"/>
          <w:lang w:val="sq-AL"/>
        </w:rPr>
        <w:t>auditi i brendsh</w:t>
      </w:r>
      <w:r w:rsidR="00610209" w:rsidRPr="002044C5">
        <w:rPr>
          <w:rFonts w:ascii="Times New Roman" w:hAnsi="Times New Roman"/>
          <w:sz w:val="24"/>
          <w:szCs w:val="24"/>
          <w:lang w:val="sq-AL"/>
        </w:rPr>
        <w:t>ë</w:t>
      </w:r>
      <w:r w:rsidR="00C930EF" w:rsidRPr="002044C5">
        <w:rPr>
          <w:rFonts w:ascii="Times New Roman" w:hAnsi="Times New Roman"/>
          <w:sz w:val="24"/>
          <w:szCs w:val="24"/>
          <w:lang w:val="sq-AL"/>
        </w:rPr>
        <w:t>m i MFE</w:t>
      </w:r>
      <w:r w:rsidR="001C28BB" w:rsidRPr="002044C5">
        <w:rPr>
          <w:rFonts w:ascii="Times New Roman" w:hAnsi="Times New Roman"/>
          <w:sz w:val="24"/>
          <w:szCs w:val="24"/>
          <w:lang w:val="sq-AL"/>
        </w:rPr>
        <w:t xml:space="preserve">. </w:t>
      </w:r>
    </w:p>
    <w:p w:rsidR="002044C5" w:rsidRDefault="002044C5" w:rsidP="001C28BB">
      <w:pPr>
        <w:jc w:val="both"/>
        <w:rPr>
          <w:rFonts w:ascii="Times New Roman" w:hAnsi="Times New Roman"/>
          <w:b/>
          <w:sz w:val="24"/>
          <w:szCs w:val="24"/>
          <w:lang w:val="sq-AL"/>
        </w:rPr>
      </w:pPr>
    </w:p>
    <w:p w:rsidR="00D50753" w:rsidRPr="00713CFB" w:rsidRDefault="0054794D" w:rsidP="001C28BB">
      <w:pPr>
        <w:jc w:val="both"/>
        <w:rPr>
          <w:rFonts w:ascii="Times New Roman" w:hAnsi="Times New Roman"/>
          <w:b/>
          <w:szCs w:val="22"/>
          <w:lang w:val="sq-AL"/>
        </w:rPr>
      </w:pPr>
      <w:r w:rsidRPr="00713CFB">
        <w:rPr>
          <w:rFonts w:ascii="Times New Roman" w:hAnsi="Times New Roman"/>
          <w:b/>
          <w:szCs w:val="22"/>
          <w:lang w:val="sq-AL"/>
        </w:rPr>
        <w:t>Faza e shqyrtimit</w:t>
      </w:r>
      <w:r w:rsidR="00D50753" w:rsidRPr="00713CFB">
        <w:rPr>
          <w:rFonts w:ascii="Times New Roman" w:hAnsi="Times New Roman"/>
          <w:b/>
          <w:szCs w:val="22"/>
          <w:lang w:val="sq-AL"/>
        </w:rPr>
        <w:t>/</w:t>
      </w:r>
      <w:r w:rsidRPr="00713CFB">
        <w:rPr>
          <w:rFonts w:ascii="Times New Roman" w:hAnsi="Times New Roman"/>
          <w:b/>
          <w:szCs w:val="22"/>
          <w:lang w:val="sq-AL"/>
        </w:rPr>
        <w:t>vlerësimit</w:t>
      </w:r>
    </w:p>
    <w:p w:rsidR="00D55BD1" w:rsidRPr="009C3715" w:rsidRDefault="00D55BD1" w:rsidP="0013699E">
      <w:pPr>
        <w:pStyle w:val="Style1-BodyText"/>
        <w:spacing w:after="0"/>
        <w:rPr>
          <w:rFonts w:ascii="Times New Roman" w:hAnsi="Times New Roman" w:cs="Times New Roman"/>
          <w:b/>
          <w:sz w:val="24"/>
          <w:lang w:val="sq-AL"/>
        </w:rPr>
      </w:pPr>
    </w:p>
    <w:p w:rsidR="0054794D" w:rsidRPr="00713CFB" w:rsidRDefault="00CB0311" w:rsidP="00CB0311">
      <w:pPr>
        <w:pStyle w:val="Style1-BodyText"/>
        <w:numPr>
          <w:ilvl w:val="0"/>
          <w:numId w:val="7"/>
        </w:numPr>
        <w:spacing w:after="0"/>
        <w:rPr>
          <w:rFonts w:ascii="Times New Roman" w:hAnsi="Times New Roman" w:cs="Times New Roman"/>
          <w:i/>
          <w:sz w:val="20"/>
          <w:szCs w:val="20"/>
          <w:lang w:val="sq-AL"/>
        </w:rPr>
      </w:pPr>
      <w:r w:rsidRPr="00713CFB">
        <w:rPr>
          <w:rFonts w:ascii="Times New Roman" w:hAnsi="Times New Roman" w:cs="Times New Roman"/>
          <w:i/>
          <w:sz w:val="20"/>
          <w:szCs w:val="20"/>
          <w:lang w:val="sq-AL"/>
        </w:rPr>
        <w:t xml:space="preserve">Jepni një përshkrim të përmbledhur </w:t>
      </w:r>
      <w:r w:rsidR="0054794D" w:rsidRPr="00713CFB">
        <w:rPr>
          <w:rFonts w:ascii="Times New Roman" w:hAnsi="Times New Roman" w:cs="Times New Roman"/>
          <w:i/>
          <w:sz w:val="20"/>
          <w:szCs w:val="20"/>
          <w:lang w:val="sq-AL"/>
        </w:rPr>
        <w:t xml:space="preserve">të masave të monitorimit dhe </w:t>
      </w:r>
      <w:r w:rsidRPr="00713CFB">
        <w:rPr>
          <w:rFonts w:ascii="Times New Roman" w:hAnsi="Times New Roman" w:cs="Times New Roman"/>
          <w:i/>
          <w:sz w:val="20"/>
          <w:szCs w:val="20"/>
          <w:lang w:val="sq-AL"/>
        </w:rPr>
        <w:t xml:space="preserve">të </w:t>
      </w:r>
      <w:r w:rsidR="0054794D" w:rsidRPr="00713CFB">
        <w:rPr>
          <w:rFonts w:ascii="Times New Roman" w:hAnsi="Times New Roman" w:cs="Times New Roman"/>
          <w:i/>
          <w:sz w:val="20"/>
          <w:szCs w:val="20"/>
          <w:lang w:val="sq-AL"/>
        </w:rPr>
        <w:t>vlerësimit</w:t>
      </w:r>
      <w:r w:rsidR="00573E8A" w:rsidRPr="00713CFB">
        <w:rPr>
          <w:rFonts w:ascii="Times New Roman" w:hAnsi="Times New Roman" w:cs="Times New Roman"/>
          <w:i/>
          <w:sz w:val="20"/>
          <w:szCs w:val="20"/>
          <w:lang w:val="sq-AL"/>
        </w:rPr>
        <w:t>.</w:t>
      </w:r>
    </w:p>
    <w:p w:rsidR="000C3C7E" w:rsidRPr="009C3715" w:rsidRDefault="0054794D" w:rsidP="000C3C7E">
      <w:pPr>
        <w:pStyle w:val="Style1-BodyText"/>
        <w:numPr>
          <w:ilvl w:val="0"/>
          <w:numId w:val="7"/>
        </w:numPr>
        <w:spacing w:after="0"/>
        <w:rPr>
          <w:rFonts w:ascii="Times New Roman" w:hAnsi="Times New Roman" w:cs="Times New Roman"/>
          <w:sz w:val="24"/>
          <w:lang w:val="sq-AL"/>
        </w:rPr>
      </w:pPr>
      <w:r w:rsidRPr="00713CFB">
        <w:rPr>
          <w:rFonts w:ascii="Times New Roman" w:hAnsi="Times New Roman" w:cs="Times New Roman"/>
          <w:i/>
          <w:sz w:val="20"/>
          <w:szCs w:val="20"/>
          <w:lang w:val="sq-AL"/>
        </w:rPr>
        <w:t>Identifik</w:t>
      </w:r>
      <w:r w:rsidR="00CB0311" w:rsidRPr="00713CFB">
        <w:rPr>
          <w:rFonts w:ascii="Times New Roman" w:hAnsi="Times New Roman" w:cs="Times New Roman"/>
          <w:i/>
          <w:sz w:val="20"/>
          <w:szCs w:val="20"/>
          <w:lang w:val="sq-AL"/>
        </w:rPr>
        <w:t xml:space="preserve">oni </w:t>
      </w:r>
      <w:r w:rsidRPr="00713CFB">
        <w:rPr>
          <w:rFonts w:ascii="Times New Roman" w:hAnsi="Times New Roman" w:cs="Times New Roman"/>
          <w:i/>
          <w:sz w:val="20"/>
          <w:szCs w:val="20"/>
          <w:lang w:val="sq-AL"/>
        </w:rPr>
        <w:t xml:space="preserve"> kritere</w:t>
      </w:r>
      <w:r w:rsidR="00CB0311" w:rsidRPr="00713CFB">
        <w:rPr>
          <w:rFonts w:ascii="Times New Roman" w:hAnsi="Times New Roman" w:cs="Times New Roman"/>
          <w:i/>
          <w:sz w:val="20"/>
          <w:szCs w:val="20"/>
          <w:lang w:val="sq-AL"/>
        </w:rPr>
        <w:t>t</w:t>
      </w:r>
      <w:r w:rsidRPr="00713CFB">
        <w:rPr>
          <w:rFonts w:ascii="Times New Roman" w:hAnsi="Times New Roman" w:cs="Times New Roman"/>
          <w:i/>
          <w:sz w:val="20"/>
          <w:szCs w:val="20"/>
          <w:lang w:val="sq-AL"/>
        </w:rPr>
        <w:t>/tregues</w:t>
      </w:r>
      <w:r w:rsidR="00CB0311" w:rsidRPr="00713CFB">
        <w:rPr>
          <w:rFonts w:ascii="Times New Roman" w:hAnsi="Times New Roman" w:cs="Times New Roman"/>
          <w:i/>
          <w:sz w:val="20"/>
          <w:szCs w:val="20"/>
          <w:lang w:val="sq-AL"/>
        </w:rPr>
        <w:t xml:space="preserve">it </w:t>
      </w:r>
      <w:r w:rsidRPr="00713CFB">
        <w:rPr>
          <w:rFonts w:ascii="Times New Roman" w:hAnsi="Times New Roman" w:cs="Times New Roman"/>
          <w:i/>
          <w:sz w:val="20"/>
          <w:szCs w:val="20"/>
          <w:lang w:val="sq-AL"/>
        </w:rPr>
        <w:t>pë</w:t>
      </w:r>
      <w:r w:rsidR="00D55BD1" w:rsidRPr="00713CFB">
        <w:rPr>
          <w:rFonts w:ascii="Times New Roman" w:hAnsi="Times New Roman" w:cs="Times New Roman"/>
          <w:i/>
          <w:sz w:val="20"/>
          <w:szCs w:val="20"/>
          <w:lang w:val="sq-AL"/>
        </w:rPr>
        <w:t>r të matur arritjen e qëllimeve</w:t>
      </w:r>
      <w:r w:rsidRPr="00713CFB">
        <w:rPr>
          <w:rFonts w:ascii="Times New Roman" w:hAnsi="Times New Roman" w:cs="Times New Roman"/>
          <w:i/>
          <w:sz w:val="20"/>
          <w:szCs w:val="20"/>
          <w:lang w:val="sq-AL"/>
        </w:rPr>
        <w:t xml:space="preserve"> ose progresin drejt tyre</w:t>
      </w:r>
      <w:r w:rsidR="00573E8A" w:rsidRPr="00713CFB">
        <w:rPr>
          <w:rFonts w:ascii="Times New Roman" w:hAnsi="Times New Roman" w:cs="Times New Roman"/>
          <w:i/>
          <w:sz w:val="20"/>
          <w:szCs w:val="20"/>
          <w:lang w:val="sq-AL"/>
        </w:rPr>
        <w:t>.</w:t>
      </w:r>
      <w:bookmarkEnd w:id="15"/>
    </w:p>
    <w:p w:rsidR="009651D1" w:rsidRPr="009C3715" w:rsidRDefault="009651D1" w:rsidP="00713CFB">
      <w:pPr>
        <w:pStyle w:val="Style1-BodyText"/>
        <w:spacing w:after="0"/>
        <w:ind w:left="360"/>
        <w:rPr>
          <w:rFonts w:ascii="Times New Roman" w:hAnsi="Times New Roman" w:cs="Times New Roman"/>
          <w:sz w:val="24"/>
          <w:lang w:val="sq-AL"/>
        </w:rPr>
      </w:pPr>
    </w:p>
    <w:p w:rsidR="00286DDB" w:rsidRPr="00F074E6" w:rsidRDefault="00A31065" w:rsidP="00F074E6">
      <w:pPr>
        <w:jc w:val="both"/>
        <w:rPr>
          <w:rFonts w:ascii="Times New Roman" w:hAnsi="Times New Roman"/>
          <w:sz w:val="24"/>
          <w:szCs w:val="24"/>
        </w:rPr>
      </w:pPr>
      <w:r w:rsidRPr="00F074E6">
        <w:rPr>
          <w:rFonts w:ascii="Times New Roman" w:hAnsi="Times New Roman"/>
          <w:sz w:val="24"/>
          <w:szCs w:val="24"/>
        </w:rPr>
        <w:t>Operatori ekonomik, që ka të drejtën e mbledhjes së taksës së rrugës (</w:t>
      </w:r>
      <w:r w:rsidRPr="00F074E6">
        <w:rPr>
          <w:rFonts w:ascii="Times New Roman" w:hAnsi="Times New Roman"/>
          <w:i/>
          <w:sz w:val="24"/>
          <w:szCs w:val="24"/>
        </w:rPr>
        <w:t>Toll Payment</w:t>
      </w:r>
      <w:r w:rsidRPr="00F074E6">
        <w:rPr>
          <w:rFonts w:ascii="Times New Roman" w:hAnsi="Times New Roman"/>
          <w:sz w:val="24"/>
          <w:szCs w:val="24"/>
        </w:rPr>
        <w:t>) duhet të kërkojë me shkrim nga Administratori Kombëtar i NRA/I për të marrë një numër identifikues unik të CS1-ID për mbledhjen e pagesave elektronike.</w:t>
      </w:r>
      <w:r w:rsidR="0005481C">
        <w:rPr>
          <w:rFonts w:ascii="Times New Roman" w:hAnsi="Times New Roman"/>
          <w:sz w:val="24"/>
          <w:szCs w:val="24"/>
        </w:rPr>
        <w:t xml:space="preserve"> </w:t>
      </w:r>
      <w:r w:rsidR="00286DDB" w:rsidRPr="00F074E6">
        <w:rPr>
          <w:rFonts w:ascii="Times New Roman" w:hAnsi="Times New Roman"/>
          <w:sz w:val="24"/>
          <w:szCs w:val="24"/>
        </w:rPr>
        <w:t>Përgjegjësitë e një NRA/I-je do të jenë:</w:t>
      </w:r>
    </w:p>
    <w:p w:rsidR="00286DDB" w:rsidRPr="00F074E6" w:rsidRDefault="00286DDB" w:rsidP="00286DDB">
      <w:pPr>
        <w:spacing w:line="276" w:lineRule="auto"/>
        <w:jc w:val="both"/>
        <w:rPr>
          <w:rFonts w:ascii="Times New Roman" w:hAnsi="Times New Roman"/>
          <w:sz w:val="24"/>
          <w:szCs w:val="24"/>
        </w:rPr>
      </w:pPr>
    </w:p>
    <w:p w:rsidR="00286DDB" w:rsidRPr="00F074E6" w:rsidRDefault="00286DDB" w:rsidP="006554E5">
      <w:pPr>
        <w:numPr>
          <w:ilvl w:val="0"/>
          <w:numId w:val="16"/>
        </w:numPr>
        <w:tabs>
          <w:tab w:val="left" w:pos="362"/>
        </w:tabs>
        <w:spacing w:line="276" w:lineRule="auto"/>
        <w:ind w:left="330" w:right="20" w:hanging="330"/>
        <w:jc w:val="both"/>
        <w:rPr>
          <w:rFonts w:ascii="Times New Roman" w:eastAsia="Arial" w:hAnsi="Times New Roman"/>
          <w:sz w:val="24"/>
          <w:szCs w:val="24"/>
        </w:rPr>
      </w:pPr>
      <w:r w:rsidRPr="00F074E6">
        <w:rPr>
          <w:rFonts w:ascii="Times New Roman" w:eastAsia="Arial" w:hAnsi="Times New Roman"/>
          <w:sz w:val="24"/>
          <w:szCs w:val="24"/>
        </w:rPr>
        <w:t>të sigurojë që aplikimi të jetë plotësisht në përputhje me procedurat e aplikimit të përcaktuara në standardin SSH EN ISO 14816;</w:t>
      </w:r>
    </w:p>
    <w:p w:rsidR="00286DDB" w:rsidRPr="00F074E6" w:rsidRDefault="00286DDB" w:rsidP="006554E5">
      <w:pPr>
        <w:numPr>
          <w:ilvl w:val="0"/>
          <w:numId w:val="16"/>
        </w:numPr>
        <w:tabs>
          <w:tab w:val="left" w:pos="362"/>
        </w:tabs>
        <w:spacing w:line="276" w:lineRule="auto"/>
        <w:ind w:left="330" w:right="20" w:hanging="330"/>
        <w:jc w:val="both"/>
        <w:rPr>
          <w:rFonts w:ascii="Times New Roman" w:eastAsia="Arial" w:hAnsi="Times New Roman"/>
          <w:sz w:val="24"/>
          <w:szCs w:val="24"/>
        </w:rPr>
      </w:pPr>
      <w:r w:rsidRPr="00F074E6">
        <w:rPr>
          <w:rFonts w:ascii="Times New Roman" w:eastAsia="Arial" w:hAnsi="Times New Roman"/>
          <w:sz w:val="24"/>
          <w:szCs w:val="24"/>
        </w:rPr>
        <w:lastRenderedPageBreak/>
        <w:t>të verifikojë nëse përdorimi dhe kodet e shërbimit/strukturat e numrit unik përputhen me qëllimin e standardit SSH EN ISO 14816;</w:t>
      </w:r>
    </w:p>
    <w:p w:rsidR="00286DDB" w:rsidRPr="00F074E6" w:rsidRDefault="00030D2D" w:rsidP="006554E5">
      <w:pPr>
        <w:numPr>
          <w:ilvl w:val="0"/>
          <w:numId w:val="16"/>
        </w:numPr>
        <w:tabs>
          <w:tab w:val="left" w:pos="362"/>
        </w:tabs>
        <w:spacing w:line="276" w:lineRule="auto"/>
        <w:ind w:left="330" w:right="20" w:hanging="330"/>
        <w:jc w:val="both"/>
        <w:rPr>
          <w:rFonts w:ascii="Times New Roman" w:eastAsia="Arial" w:hAnsi="Times New Roman"/>
          <w:sz w:val="24"/>
          <w:szCs w:val="24"/>
        </w:rPr>
      </w:pPr>
      <w:r>
        <w:rPr>
          <w:rFonts w:ascii="Times New Roman" w:eastAsia="Arial" w:hAnsi="Times New Roman"/>
          <w:sz w:val="24"/>
          <w:szCs w:val="24"/>
        </w:rPr>
        <w:t>të</w:t>
      </w:r>
      <w:r w:rsidR="00286DDB" w:rsidRPr="00F074E6">
        <w:rPr>
          <w:rFonts w:ascii="Times New Roman" w:eastAsia="Arial" w:hAnsi="Times New Roman"/>
          <w:sz w:val="24"/>
          <w:szCs w:val="24"/>
        </w:rPr>
        <w:t xml:space="preserve"> përpunojë dhe komunikojë me shkrim me aplikantin brenda 60 ditëve nga marrja e aplikimit, lidhur me dokumentacionin dhe saktësinë e aplikimit;</w:t>
      </w:r>
    </w:p>
    <w:p w:rsidR="00286DDB" w:rsidRPr="00F074E6" w:rsidRDefault="00286DDB" w:rsidP="006554E5">
      <w:pPr>
        <w:numPr>
          <w:ilvl w:val="0"/>
          <w:numId w:val="16"/>
        </w:numPr>
        <w:tabs>
          <w:tab w:val="left" w:pos="363"/>
        </w:tabs>
        <w:ind w:left="330" w:hanging="330"/>
        <w:jc w:val="both"/>
        <w:rPr>
          <w:rFonts w:ascii="Times New Roman" w:eastAsia="Arial" w:hAnsi="Times New Roman"/>
          <w:sz w:val="24"/>
          <w:szCs w:val="24"/>
        </w:rPr>
      </w:pPr>
      <w:r w:rsidRPr="00F074E6">
        <w:rPr>
          <w:rFonts w:ascii="Times New Roman" w:eastAsia="Arial" w:hAnsi="Times New Roman"/>
          <w:sz w:val="24"/>
          <w:szCs w:val="24"/>
        </w:rPr>
        <w:t>të firmosë një numër unik identifikues (ID) për secilin lëshues të miratuar;</w:t>
      </w:r>
    </w:p>
    <w:p w:rsidR="00286DDB" w:rsidRPr="00F074E6" w:rsidRDefault="00286DDB" w:rsidP="006554E5">
      <w:pPr>
        <w:numPr>
          <w:ilvl w:val="0"/>
          <w:numId w:val="16"/>
        </w:numPr>
        <w:tabs>
          <w:tab w:val="left" w:pos="362"/>
        </w:tabs>
        <w:spacing w:line="276" w:lineRule="auto"/>
        <w:ind w:left="330" w:right="20" w:hanging="330"/>
        <w:jc w:val="both"/>
        <w:rPr>
          <w:rFonts w:ascii="Times New Roman" w:eastAsia="Arial" w:hAnsi="Times New Roman"/>
          <w:sz w:val="24"/>
          <w:szCs w:val="24"/>
        </w:rPr>
      </w:pPr>
      <w:r w:rsidRPr="00F074E6">
        <w:rPr>
          <w:rFonts w:ascii="Times New Roman" w:eastAsia="Arial" w:hAnsi="Times New Roman"/>
          <w:sz w:val="24"/>
          <w:szCs w:val="24"/>
        </w:rPr>
        <w:t>të mbaje një regjistër që siguron detaje për të gjithë lëshuesit e regjistruar, së bashku me ID-të e tyre dhe përmbledhjen e strukturave të tyre;</w:t>
      </w:r>
    </w:p>
    <w:p w:rsidR="00EA5E5D" w:rsidRDefault="00286DDB" w:rsidP="006554E5">
      <w:pPr>
        <w:numPr>
          <w:ilvl w:val="0"/>
          <w:numId w:val="16"/>
        </w:numPr>
        <w:tabs>
          <w:tab w:val="left" w:pos="404"/>
        </w:tabs>
        <w:ind w:left="403" w:hanging="403"/>
        <w:jc w:val="both"/>
        <w:rPr>
          <w:rFonts w:ascii="Times New Roman" w:eastAsia="Arial" w:hAnsi="Times New Roman"/>
          <w:sz w:val="24"/>
          <w:szCs w:val="24"/>
        </w:rPr>
      </w:pPr>
      <w:r w:rsidRPr="00F074E6">
        <w:rPr>
          <w:rFonts w:ascii="Times New Roman" w:eastAsia="Arial" w:hAnsi="Times New Roman"/>
          <w:sz w:val="24"/>
          <w:szCs w:val="24"/>
        </w:rPr>
        <w:t>të mbajë një kopje të çdo aplikimi;</w:t>
      </w:r>
    </w:p>
    <w:p w:rsidR="002F311F" w:rsidRDefault="002044C5" w:rsidP="00387A51">
      <w:pPr>
        <w:tabs>
          <w:tab w:val="left" w:pos="404"/>
        </w:tabs>
        <w:spacing w:line="276" w:lineRule="auto"/>
        <w:ind w:left="426" w:right="20" w:hanging="426"/>
        <w:jc w:val="both"/>
        <w:rPr>
          <w:rFonts w:ascii="Times New Roman" w:hAnsi="Times New Roman"/>
          <w:b/>
          <w:sz w:val="24"/>
          <w:szCs w:val="24"/>
          <w:lang w:val="sq-AL"/>
        </w:rPr>
      </w:pPr>
      <w:r>
        <w:rPr>
          <w:rFonts w:ascii="Times New Roman" w:eastAsia="Arial" w:hAnsi="Times New Roman"/>
          <w:sz w:val="24"/>
          <w:szCs w:val="24"/>
        </w:rPr>
        <w:t>(g)</w:t>
      </w:r>
      <w:r w:rsidR="000C3610">
        <w:rPr>
          <w:rFonts w:ascii="Times New Roman" w:eastAsia="Arial" w:hAnsi="Times New Roman"/>
          <w:sz w:val="24"/>
          <w:szCs w:val="24"/>
        </w:rPr>
        <w:t xml:space="preserve">  </w:t>
      </w:r>
      <w:r w:rsidR="00286DDB" w:rsidRPr="00F074E6">
        <w:rPr>
          <w:rFonts w:ascii="Times New Roman" w:eastAsia="Arial" w:hAnsi="Times New Roman"/>
          <w:sz w:val="24"/>
          <w:szCs w:val="24"/>
        </w:rPr>
        <w:t>të sigurojë një raport vjetor të veprimtarisë së saj në CRA, i cili duhet të përfshije një kopje të përditësuar të regjistrit të lëshuesve dhe numrin e aplikimeve për lëshues, së bashku me numrin e dhënë gjatë kësaj periudhe</w:t>
      </w:r>
      <w:r w:rsidR="00EA5E5D" w:rsidRPr="00F074E6">
        <w:rPr>
          <w:rFonts w:ascii="Times New Roman" w:eastAsia="Arial" w:hAnsi="Times New Roman"/>
          <w:sz w:val="24"/>
          <w:szCs w:val="24"/>
        </w:rPr>
        <w:t xml:space="preserve"> dhe </w:t>
      </w:r>
      <w:r w:rsidR="00286DDB" w:rsidRPr="00F074E6">
        <w:rPr>
          <w:rFonts w:ascii="Times New Roman" w:eastAsia="Arial" w:hAnsi="Times New Roman"/>
          <w:sz w:val="24"/>
          <w:szCs w:val="24"/>
        </w:rPr>
        <w:t>t’u përgjigjet pyetjeve të përgjithshme në lidhje me standardin SSH EN ISO 14816.</w:t>
      </w:r>
      <w:r w:rsidR="00575F35" w:rsidRPr="00F074E6">
        <w:rPr>
          <w:rFonts w:ascii="Times New Roman" w:hAnsi="Times New Roman"/>
          <w:sz w:val="24"/>
          <w:szCs w:val="24"/>
          <w:lang w:val="sq-AL"/>
        </w:rPr>
        <w:t xml:space="preserve"> </w:t>
      </w:r>
    </w:p>
    <w:p w:rsidR="00452D5D" w:rsidRDefault="00452D5D" w:rsidP="00452D5D">
      <w:pPr>
        <w:tabs>
          <w:tab w:val="left" w:pos="0"/>
        </w:tabs>
        <w:spacing w:line="276" w:lineRule="auto"/>
        <w:ind w:right="20"/>
        <w:jc w:val="both"/>
        <w:rPr>
          <w:rFonts w:ascii="Times New Roman" w:hAnsi="Times New Roman"/>
          <w:sz w:val="24"/>
          <w:szCs w:val="24"/>
          <w:lang w:val="sq-AL"/>
        </w:rPr>
      </w:pPr>
    </w:p>
    <w:p w:rsidR="00387A51" w:rsidRPr="00452D5D" w:rsidRDefault="00387A51" w:rsidP="00452D5D">
      <w:pPr>
        <w:tabs>
          <w:tab w:val="left" w:pos="0"/>
        </w:tabs>
        <w:spacing w:line="276" w:lineRule="auto"/>
        <w:ind w:right="20"/>
        <w:jc w:val="both"/>
        <w:rPr>
          <w:rFonts w:ascii="Times New Roman" w:hAnsi="Times New Roman"/>
          <w:sz w:val="24"/>
          <w:szCs w:val="24"/>
          <w:lang w:val="sq-AL"/>
        </w:rPr>
      </w:pPr>
      <w:r w:rsidRPr="00387A51">
        <w:rPr>
          <w:rFonts w:ascii="Times New Roman" w:hAnsi="Times New Roman"/>
          <w:sz w:val="24"/>
          <w:szCs w:val="24"/>
          <w:lang w:val="sq-AL"/>
        </w:rPr>
        <w:t>Duke mbajtur n</w:t>
      </w:r>
      <w:r w:rsidR="00FF1BCC">
        <w:rPr>
          <w:rFonts w:ascii="Times New Roman" w:hAnsi="Times New Roman"/>
          <w:sz w:val="24"/>
          <w:szCs w:val="24"/>
          <w:lang w:val="sq-AL"/>
        </w:rPr>
        <w:t>ë</w:t>
      </w:r>
      <w:r w:rsidRPr="00387A51">
        <w:rPr>
          <w:rFonts w:ascii="Times New Roman" w:hAnsi="Times New Roman"/>
          <w:sz w:val="24"/>
          <w:szCs w:val="24"/>
          <w:lang w:val="sq-AL"/>
        </w:rPr>
        <w:t xml:space="preserve"> konsiderat</w:t>
      </w:r>
      <w:r w:rsidR="00FF1BCC">
        <w:rPr>
          <w:rFonts w:ascii="Times New Roman" w:hAnsi="Times New Roman"/>
          <w:sz w:val="24"/>
          <w:szCs w:val="24"/>
          <w:lang w:val="sq-AL"/>
        </w:rPr>
        <w:t>ë</w:t>
      </w:r>
      <w:r w:rsidRPr="00387A51">
        <w:rPr>
          <w:rFonts w:ascii="Times New Roman" w:hAnsi="Times New Roman"/>
          <w:sz w:val="24"/>
          <w:szCs w:val="24"/>
          <w:lang w:val="sq-AL"/>
        </w:rPr>
        <w:t xml:space="preserve"> k</w:t>
      </w:r>
      <w:r w:rsidR="00FF1BCC">
        <w:rPr>
          <w:rFonts w:ascii="Times New Roman" w:hAnsi="Times New Roman"/>
          <w:sz w:val="24"/>
          <w:szCs w:val="24"/>
          <w:lang w:val="sq-AL"/>
        </w:rPr>
        <w:t>ë</w:t>
      </w:r>
      <w:r w:rsidRPr="00387A51">
        <w:rPr>
          <w:rFonts w:ascii="Times New Roman" w:hAnsi="Times New Roman"/>
          <w:sz w:val="24"/>
          <w:szCs w:val="24"/>
          <w:lang w:val="sq-AL"/>
        </w:rPr>
        <w:t>to p</w:t>
      </w:r>
      <w:r w:rsidR="00FF1BCC">
        <w:rPr>
          <w:rFonts w:ascii="Times New Roman" w:hAnsi="Times New Roman"/>
          <w:sz w:val="24"/>
          <w:szCs w:val="24"/>
          <w:lang w:val="sq-AL"/>
        </w:rPr>
        <w:t>ë</w:t>
      </w:r>
      <w:r w:rsidRPr="00387A51">
        <w:rPr>
          <w:rFonts w:ascii="Times New Roman" w:hAnsi="Times New Roman"/>
          <w:sz w:val="24"/>
          <w:szCs w:val="24"/>
          <w:lang w:val="sq-AL"/>
        </w:rPr>
        <w:t>rgjegj</w:t>
      </w:r>
      <w:r w:rsidR="00FF1BCC">
        <w:rPr>
          <w:rFonts w:ascii="Times New Roman" w:hAnsi="Times New Roman"/>
          <w:sz w:val="24"/>
          <w:szCs w:val="24"/>
          <w:lang w:val="sq-AL"/>
        </w:rPr>
        <w:t>ë</w:t>
      </w:r>
      <w:r w:rsidR="00452D5D">
        <w:rPr>
          <w:rFonts w:ascii="Times New Roman" w:hAnsi="Times New Roman"/>
          <w:sz w:val="24"/>
          <w:szCs w:val="24"/>
          <w:lang w:val="sq-AL"/>
        </w:rPr>
        <w:t>si</w:t>
      </w:r>
      <w:r w:rsidRPr="00387A51">
        <w:rPr>
          <w:rFonts w:ascii="Times New Roman" w:hAnsi="Times New Roman"/>
          <w:sz w:val="24"/>
          <w:szCs w:val="24"/>
          <w:lang w:val="sq-AL"/>
        </w:rPr>
        <w:t>, institucionet t</w:t>
      </w:r>
      <w:r w:rsidR="00FF1BCC">
        <w:rPr>
          <w:rFonts w:ascii="Times New Roman" w:hAnsi="Times New Roman"/>
          <w:sz w:val="24"/>
          <w:szCs w:val="24"/>
          <w:lang w:val="sq-AL"/>
        </w:rPr>
        <w:t>ë</w:t>
      </w:r>
      <w:r w:rsidRPr="00387A51">
        <w:rPr>
          <w:rFonts w:ascii="Times New Roman" w:hAnsi="Times New Roman"/>
          <w:sz w:val="24"/>
          <w:szCs w:val="24"/>
          <w:lang w:val="sq-AL"/>
        </w:rPr>
        <w:t xml:space="preserve"> cilat do t</w:t>
      </w:r>
      <w:r w:rsidR="00FF1BCC">
        <w:rPr>
          <w:rFonts w:ascii="Times New Roman" w:hAnsi="Times New Roman"/>
          <w:sz w:val="24"/>
          <w:szCs w:val="24"/>
          <w:lang w:val="sq-AL"/>
        </w:rPr>
        <w:t>ë</w:t>
      </w:r>
      <w:r w:rsidR="00452D5D">
        <w:rPr>
          <w:rFonts w:ascii="Times New Roman" w:hAnsi="Times New Roman"/>
          <w:sz w:val="24"/>
          <w:szCs w:val="24"/>
          <w:lang w:val="sq-AL"/>
        </w:rPr>
        <w:t xml:space="preserve"> ngarkohen me moni</w:t>
      </w:r>
      <w:r w:rsidRPr="00387A51">
        <w:rPr>
          <w:rFonts w:ascii="Times New Roman" w:hAnsi="Times New Roman"/>
          <w:sz w:val="24"/>
          <w:szCs w:val="24"/>
          <w:lang w:val="sq-AL"/>
        </w:rPr>
        <w:t>torimin e zbatimit t</w:t>
      </w:r>
      <w:r w:rsidR="00FF1BCC">
        <w:rPr>
          <w:rFonts w:ascii="Times New Roman" w:hAnsi="Times New Roman"/>
          <w:sz w:val="24"/>
          <w:szCs w:val="24"/>
          <w:lang w:val="sq-AL"/>
        </w:rPr>
        <w:t>ë</w:t>
      </w:r>
      <w:r w:rsidRPr="00387A51">
        <w:rPr>
          <w:rFonts w:ascii="Times New Roman" w:hAnsi="Times New Roman"/>
          <w:sz w:val="24"/>
          <w:szCs w:val="24"/>
          <w:lang w:val="sq-AL"/>
        </w:rPr>
        <w:t xml:space="preserve"> k</w:t>
      </w:r>
      <w:r w:rsidR="00FF1BCC">
        <w:rPr>
          <w:rFonts w:ascii="Times New Roman" w:hAnsi="Times New Roman"/>
          <w:sz w:val="24"/>
          <w:szCs w:val="24"/>
          <w:lang w:val="sq-AL"/>
        </w:rPr>
        <w:t>ë</w:t>
      </w:r>
      <w:r w:rsidRPr="00387A51">
        <w:rPr>
          <w:rFonts w:ascii="Times New Roman" w:hAnsi="Times New Roman"/>
          <w:sz w:val="24"/>
          <w:szCs w:val="24"/>
          <w:lang w:val="sq-AL"/>
        </w:rPr>
        <w:t>tij projekti, do te ken</w:t>
      </w:r>
      <w:r w:rsidR="00FF1BCC">
        <w:rPr>
          <w:rFonts w:ascii="Times New Roman" w:hAnsi="Times New Roman"/>
          <w:sz w:val="24"/>
          <w:szCs w:val="24"/>
          <w:lang w:val="sq-AL"/>
        </w:rPr>
        <w:t>ë</w:t>
      </w:r>
      <w:r w:rsidRPr="00387A51">
        <w:rPr>
          <w:rFonts w:ascii="Times New Roman" w:hAnsi="Times New Roman"/>
          <w:sz w:val="24"/>
          <w:szCs w:val="24"/>
          <w:lang w:val="sq-AL"/>
        </w:rPr>
        <w:t xml:space="preserve"> mund</w:t>
      </w:r>
      <w:r w:rsidR="00FF1BCC">
        <w:rPr>
          <w:rFonts w:ascii="Times New Roman" w:hAnsi="Times New Roman"/>
          <w:sz w:val="24"/>
          <w:szCs w:val="24"/>
          <w:lang w:val="sq-AL"/>
        </w:rPr>
        <w:t>ë</w:t>
      </w:r>
      <w:r w:rsidRPr="00387A51">
        <w:rPr>
          <w:rFonts w:ascii="Times New Roman" w:hAnsi="Times New Roman"/>
          <w:sz w:val="24"/>
          <w:szCs w:val="24"/>
          <w:lang w:val="sq-AL"/>
        </w:rPr>
        <w:t>sin</w:t>
      </w:r>
      <w:r w:rsidR="00FF1BCC">
        <w:rPr>
          <w:rFonts w:ascii="Times New Roman" w:hAnsi="Times New Roman"/>
          <w:sz w:val="24"/>
          <w:szCs w:val="24"/>
          <w:lang w:val="sq-AL"/>
        </w:rPr>
        <w:t>ë</w:t>
      </w:r>
      <w:r w:rsidRPr="00387A51">
        <w:rPr>
          <w:rFonts w:ascii="Times New Roman" w:hAnsi="Times New Roman"/>
          <w:sz w:val="24"/>
          <w:szCs w:val="24"/>
          <w:lang w:val="sq-AL"/>
        </w:rPr>
        <w:t xml:space="preserve"> t</w:t>
      </w:r>
      <w:r w:rsidR="00FF1BCC">
        <w:rPr>
          <w:rFonts w:ascii="Times New Roman" w:hAnsi="Times New Roman"/>
          <w:sz w:val="24"/>
          <w:szCs w:val="24"/>
          <w:lang w:val="sq-AL"/>
        </w:rPr>
        <w:t>ë</w:t>
      </w:r>
      <w:r w:rsidRPr="00387A51">
        <w:rPr>
          <w:rFonts w:ascii="Times New Roman" w:hAnsi="Times New Roman"/>
          <w:sz w:val="24"/>
          <w:szCs w:val="24"/>
          <w:lang w:val="sq-AL"/>
        </w:rPr>
        <w:t xml:space="preserve"> evidentojn</w:t>
      </w:r>
      <w:r w:rsidR="00FF1BCC">
        <w:rPr>
          <w:rFonts w:ascii="Times New Roman" w:hAnsi="Times New Roman"/>
          <w:sz w:val="24"/>
          <w:szCs w:val="24"/>
          <w:lang w:val="sq-AL"/>
        </w:rPr>
        <w:t>ë</w:t>
      </w:r>
      <w:r w:rsidRPr="00387A51">
        <w:rPr>
          <w:rFonts w:ascii="Times New Roman" w:hAnsi="Times New Roman"/>
          <w:sz w:val="24"/>
          <w:szCs w:val="24"/>
          <w:lang w:val="sq-AL"/>
        </w:rPr>
        <w:t xml:space="preserve"> nj</w:t>
      </w:r>
      <w:r w:rsidR="00FF1BCC">
        <w:rPr>
          <w:rFonts w:ascii="Times New Roman" w:hAnsi="Times New Roman"/>
          <w:sz w:val="24"/>
          <w:szCs w:val="24"/>
          <w:lang w:val="sq-AL"/>
        </w:rPr>
        <w:t>ë</w:t>
      </w:r>
      <w:r w:rsidRPr="00387A51">
        <w:rPr>
          <w:rFonts w:ascii="Times New Roman" w:hAnsi="Times New Roman"/>
          <w:sz w:val="24"/>
          <w:szCs w:val="24"/>
          <w:lang w:val="sq-AL"/>
        </w:rPr>
        <w:t xml:space="preserve"> zbatim korrekt t</w:t>
      </w:r>
      <w:r w:rsidR="00FF1BCC">
        <w:rPr>
          <w:rFonts w:ascii="Times New Roman" w:hAnsi="Times New Roman"/>
          <w:sz w:val="24"/>
          <w:szCs w:val="24"/>
          <w:lang w:val="sq-AL"/>
        </w:rPr>
        <w:t>ë</w:t>
      </w:r>
      <w:r w:rsidRPr="00387A51">
        <w:rPr>
          <w:rFonts w:ascii="Times New Roman" w:hAnsi="Times New Roman"/>
          <w:sz w:val="24"/>
          <w:szCs w:val="24"/>
          <w:lang w:val="sq-AL"/>
        </w:rPr>
        <w:t xml:space="preserve"> detyrave t</w:t>
      </w:r>
      <w:r w:rsidR="00FF1BCC">
        <w:rPr>
          <w:rFonts w:ascii="Times New Roman" w:hAnsi="Times New Roman"/>
          <w:sz w:val="24"/>
          <w:szCs w:val="24"/>
          <w:lang w:val="sq-AL"/>
        </w:rPr>
        <w:t>ë</w:t>
      </w:r>
      <w:r w:rsidRPr="00387A51">
        <w:rPr>
          <w:rFonts w:ascii="Times New Roman" w:hAnsi="Times New Roman"/>
          <w:sz w:val="24"/>
          <w:szCs w:val="24"/>
          <w:lang w:val="sq-AL"/>
        </w:rPr>
        <w:t xml:space="preserve"> m</w:t>
      </w:r>
      <w:r w:rsidR="00FF1BCC">
        <w:rPr>
          <w:rFonts w:ascii="Times New Roman" w:hAnsi="Times New Roman"/>
          <w:sz w:val="24"/>
          <w:szCs w:val="24"/>
          <w:lang w:val="sq-AL"/>
        </w:rPr>
        <w:t>ë</w:t>
      </w:r>
      <w:r w:rsidRPr="00387A51">
        <w:rPr>
          <w:rFonts w:ascii="Times New Roman" w:hAnsi="Times New Roman"/>
          <w:sz w:val="24"/>
          <w:szCs w:val="24"/>
          <w:lang w:val="sq-AL"/>
        </w:rPr>
        <w:t>sip</w:t>
      </w:r>
      <w:r w:rsidR="00FF1BCC">
        <w:rPr>
          <w:rFonts w:ascii="Times New Roman" w:hAnsi="Times New Roman"/>
          <w:sz w:val="24"/>
          <w:szCs w:val="24"/>
          <w:lang w:val="sq-AL"/>
        </w:rPr>
        <w:t>ë</w:t>
      </w:r>
      <w:r w:rsidRPr="00387A51">
        <w:rPr>
          <w:rFonts w:ascii="Times New Roman" w:hAnsi="Times New Roman"/>
          <w:sz w:val="24"/>
          <w:szCs w:val="24"/>
          <w:lang w:val="sq-AL"/>
        </w:rPr>
        <w:t>rme.</w:t>
      </w:r>
    </w:p>
    <w:p w:rsidR="00387A51" w:rsidRPr="002748AC" w:rsidRDefault="00387A51" w:rsidP="002748AC">
      <w:pPr>
        <w:tabs>
          <w:tab w:val="left" w:pos="404"/>
        </w:tabs>
        <w:spacing w:line="276" w:lineRule="auto"/>
        <w:ind w:left="426" w:right="20" w:hanging="426"/>
        <w:jc w:val="both"/>
        <w:rPr>
          <w:rFonts w:ascii="Times New Roman" w:hAnsi="Times New Roman"/>
          <w:b/>
          <w:sz w:val="24"/>
          <w:lang w:val="sq-AL"/>
        </w:rPr>
      </w:pPr>
    </w:p>
    <w:p w:rsidR="002C7EE3" w:rsidRPr="0025485F" w:rsidRDefault="00D55BD1" w:rsidP="00864E90">
      <w:pPr>
        <w:jc w:val="both"/>
        <w:rPr>
          <w:rFonts w:ascii="Times New Roman" w:hAnsi="Times New Roman"/>
          <w:b/>
          <w:szCs w:val="22"/>
          <w:lang w:val="sq-AL"/>
        </w:rPr>
      </w:pPr>
      <w:r w:rsidRPr="0025485F">
        <w:rPr>
          <w:rFonts w:ascii="Times New Roman" w:hAnsi="Times New Roman"/>
          <w:b/>
          <w:szCs w:val="22"/>
          <w:lang w:val="sq-AL"/>
        </w:rPr>
        <w:t>Raporti i v</w:t>
      </w:r>
      <w:r w:rsidR="00CB0311" w:rsidRPr="0025485F">
        <w:rPr>
          <w:rFonts w:ascii="Times New Roman" w:hAnsi="Times New Roman"/>
          <w:b/>
          <w:szCs w:val="22"/>
          <w:lang w:val="sq-AL"/>
        </w:rPr>
        <w:t xml:space="preserve">lerësimit </w:t>
      </w:r>
      <w:r w:rsidR="00EE6AAB" w:rsidRPr="0025485F">
        <w:rPr>
          <w:rFonts w:ascii="Times New Roman" w:hAnsi="Times New Roman"/>
          <w:b/>
          <w:szCs w:val="22"/>
          <w:lang w:val="sq-AL"/>
        </w:rPr>
        <w:t xml:space="preserve">të ndikimit </w:t>
      </w:r>
      <w:r w:rsidR="00DE170E" w:rsidRPr="0025485F">
        <w:rPr>
          <w:rFonts w:ascii="Times New Roman" w:hAnsi="Times New Roman"/>
          <w:b/>
          <w:szCs w:val="22"/>
          <w:lang w:val="sq-AL"/>
        </w:rPr>
        <w:t xml:space="preserve">- </w:t>
      </w:r>
      <w:r w:rsidR="002A211E" w:rsidRPr="0025485F">
        <w:rPr>
          <w:rFonts w:ascii="Times New Roman" w:hAnsi="Times New Roman"/>
          <w:b/>
          <w:szCs w:val="22"/>
          <w:lang w:val="sq-AL"/>
        </w:rPr>
        <w:t>Shtojca</w:t>
      </w:r>
      <w:r w:rsidR="002C7EE3" w:rsidRPr="0025485F">
        <w:rPr>
          <w:rFonts w:ascii="Times New Roman" w:hAnsi="Times New Roman"/>
          <w:b/>
          <w:szCs w:val="22"/>
          <w:lang w:val="sq-AL"/>
        </w:rPr>
        <w:t xml:space="preserve"> </w:t>
      </w:r>
      <w:r w:rsidR="002A211E" w:rsidRPr="0025485F">
        <w:rPr>
          <w:rFonts w:ascii="Times New Roman" w:hAnsi="Times New Roman"/>
          <w:b/>
          <w:szCs w:val="22"/>
          <w:lang w:val="sq-AL"/>
        </w:rPr>
        <w:t>2</w:t>
      </w:r>
      <w:r w:rsidR="00900286" w:rsidRPr="0025485F">
        <w:rPr>
          <w:rFonts w:ascii="Times New Roman" w:hAnsi="Times New Roman"/>
          <w:b/>
          <w:szCs w:val="22"/>
          <w:lang w:val="sq-AL"/>
        </w:rPr>
        <w:t>/a</w:t>
      </w:r>
    </w:p>
    <w:p w:rsidR="00451D76" w:rsidRPr="00391986" w:rsidRDefault="00451D76" w:rsidP="00864E90">
      <w:pPr>
        <w:jc w:val="both"/>
        <w:rPr>
          <w:rFonts w:ascii="Times New Roman" w:hAnsi="Times New Roman"/>
          <w:b/>
          <w:sz w:val="24"/>
          <w:szCs w:val="24"/>
          <w:lang w:val="sq-AL"/>
        </w:rPr>
      </w:pPr>
    </w:p>
    <w:p w:rsidR="00451D76" w:rsidRPr="00391986" w:rsidRDefault="006864FD" w:rsidP="00864E90">
      <w:pPr>
        <w:jc w:val="both"/>
        <w:rPr>
          <w:rFonts w:ascii="Times New Roman" w:hAnsi="Times New Roman"/>
          <w:sz w:val="24"/>
          <w:szCs w:val="24"/>
          <w:lang w:val="sq-AL"/>
        </w:rPr>
      </w:pPr>
      <w:r>
        <w:rPr>
          <w:rFonts w:ascii="Times New Roman" w:hAnsi="Times New Roman"/>
          <w:sz w:val="24"/>
          <w:szCs w:val="24"/>
          <w:lang w:val="sq-AL"/>
        </w:rPr>
        <w:t>Tabela e mëposht</w:t>
      </w:r>
      <w:r w:rsidR="00451D76" w:rsidRPr="00391986">
        <w:rPr>
          <w:rFonts w:ascii="Times New Roman" w:hAnsi="Times New Roman"/>
          <w:sz w:val="24"/>
          <w:szCs w:val="24"/>
          <w:lang w:val="sq-AL"/>
        </w:rPr>
        <w:t>me paraqet kostot dhe përfitimet monetare nga zbatimi i kësaj politike të re. Duhet të përmendet se në aspektin e kosto</w:t>
      </w:r>
      <w:r>
        <w:rPr>
          <w:rFonts w:ascii="Times New Roman" w:hAnsi="Times New Roman"/>
          <w:sz w:val="24"/>
          <w:szCs w:val="24"/>
          <w:lang w:val="sq-AL"/>
        </w:rPr>
        <w:t xml:space="preserve">ve </w:t>
      </w:r>
      <w:r w:rsidR="0036744C">
        <w:rPr>
          <w:rFonts w:ascii="Times New Roman" w:hAnsi="Times New Roman"/>
          <w:sz w:val="24"/>
          <w:szCs w:val="24"/>
          <w:lang w:val="sq-AL"/>
        </w:rPr>
        <w:t>dhe</w:t>
      </w:r>
      <w:r w:rsidR="0036744C" w:rsidRPr="00391986">
        <w:rPr>
          <w:rFonts w:ascii="Times New Roman" w:hAnsi="Times New Roman"/>
          <w:sz w:val="24"/>
          <w:szCs w:val="24"/>
          <w:lang w:val="sq-AL"/>
        </w:rPr>
        <w:t xml:space="preserve"> </w:t>
      </w:r>
      <w:r w:rsidR="00451D76" w:rsidRPr="00391986">
        <w:rPr>
          <w:rFonts w:ascii="Times New Roman" w:hAnsi="Times New Roman"/>
          <w:sz w:val="24"/>
          <w:szCs w:val="24"/>
          <w:lang w:val="sq-AL"/>
        </w:rPr>
        <w:t xml:space="preserve">përfitimeve </w:t>
      </w:r>
      <w:r w:rsidR="0036744C" w:rsidRPr="00391986">
        <w:rPr>
          <w:rFonts w:ascii="Times New Roman" w:hAnsi="Times New Roman"/>
          <w:sz w:val="24"/>
          <w:szCs w:val="24"/>
          <w:lang w:val="sq-AL"/>
        </w:rPr>
        <w:t>mo</w:t>
      </w:r>
      <w:r w:rsidR="0036744C">
        <w:rPr>
          <w:rFonts w:ascii="Times New Roman" w:hAnsi="Times New Roman"/>
          <w:sz w:val="24"/>
          <w:szCs w:val="24"/>
          <w:lang w:val="sq-AL"/>
        </w:rPr>
        <w:t>n</w:t>
      </w:r>
      <w:r>
        <w:rPr>
          <w:rFonts w:ascii="Times New Roman" w:hAnsi="Times New Roman"/>
          <w:sz w:val="24"/>
          <w:szCs w:val="24"/>
          <w:lang w:val="sq-AL"/>
        </w:rPr>
        <w:t>etare</w:t>
      </w:r>
      <w:r w:rsidR="0036744C" w:rsidRPr="00391986">
        <w:rPr>
          <w:rFonts w:ascii="Times New Roman" w:hAnsi="Times New Roman"/>
          <w:sz w:val="24"/>
          <w:szCs w:val="24"/>
          <w:lang w:val="sq-AL"/>
        </w:rPr>
        <w:t xml:space="preserve"> </w:t>
      </w:r>
      <w:r w:rsidR="00451D76" w:rsidRPr="00391986">
        <w:rPr>
          <w:rFonts w:ascii="Times New Roman" w:hAnsi="Times New Roman"/>
          <w:sz w:val="24"/>
          <w:szCs w:val="24"/>
          <w:lang w:val="sq-AL"/>
        </w:rPr>
        <w:t xml:space="preserve">vlerat në të dy opsionet janë të njëjta. Kjo pasi edhe nëse kalohet </w:t>
      </w:r>
      <w:r w:rsidR="0036744C" w:rsidRPr="00391986">
        <w:rPr>
          <w:rFonts w:ascii="Times New Roman" w:hAnsi="Times New Roman"/>
          <w:sz w:val="24"/>
          <w:szCs w:val="24"/>
          <w:lang w:val="sq-AL"/>
        </w:rPr>
        <w:t>m</w:t>
      </w:r>
      <w:r w:rsidR="0036744C">
        <w:rPr>
          <w:rFonts w:ascii="Times New Roman" w:hAnsi="Times New Roman"/>
          <w:sz w:val="24"/>
          <w:szCs w:val="24"/>
          <w:lang w:val="sq-AL"/>
        </w:rPr>
        <w:t>e</w:t>
      </w:r>
      <w:r w:rsidR="0036744C" w:rsidRPr="00391986">
        <w:rPr>
          <w:rFonts w:ascii="Times New Roman" w:hAnsi="Times New Roman"/>
          <w:sz w:val="24"/>
          <w:szCs w:val="24"/>
          <w:lang w:val="sq-AL"/>
        </w:rPr>
        <w:t xml:space="preserve"> </w:t>
      </w:r>
      <w:r>
        <w:rPr>
          <w:rFonts w:ascii="Times New Roman" w:hAnsi="Times New Roman"/>
          <w:sz w:val="24"/>
          <w:szCs w:val="24"/>
          <w:lang w:val="sq-AL"/>
        </w:rPr>
        <w:t>urdhër administrativ</w:t>
      </w:r>
      <w:r w:rsidR="00451D76" w:rsidRPr="00391986">
        <w:rPr>
          <w:rFonts w:ascii="Times New Roman" w:hAnsi="Times New Roman"/>
          <w:sz w:val="24"/>
          <w:szCs w:val="24"/>
          <w:lang w:val="sq-AL"/>
        </w:rPr>
        <w:t xml:space="preserve"> apo me ligj tarifa e licen</w:t>
      </w:r>
      <w:r>
        <w:rPr>
          <w:rFonts w:ascii="Times New Roman" w:hAnsi="Times New Roman"/>
          <w:sz w:val="24"/>
          <w:szCs w:val="24"/>
          <w:lang w:val="sq-AL"/>
        </w:rPr>
        <w:t>simit për marrjen e numrit të r</w:t>
      </w:r>
      <w:r w:rsidR="00451D76" w:rsidRPr="00391986">
        <w:rPr>
          <w:rFonts w:ascii="Times New Roman" w:hAnsi="Times New Roman"/>
          <w:sz w:val="24"/>
          <w:szCs w:val="24"/>
          <w:lang w:val="sq-AL"/>
        </w:rPr>
        <w:t xml:space="preserve">egjistrimit do të aplikohet po njësoj. </w:t>
      </w:r>
    </w:p>
    <w:p w:rsidR="009C75E3" w:rsidRPr="00391986" w:rsidRDefault="009C75E3" w:rsidP="00A864C7">
      <w:pPr>
        <w:rPr>
          <w:rStyle w:val="Strong"/>
          <w:rFonts w:ascii="Times New Roman" w:hAnsi="Times New Roman"/>
          <w:b w:val="0"/>
          <w:sz w:val="24"/>
          <w:szCs w:val="24"/>
          <w:lang w:val="sq-AL"/>
        </w:rPr>
      </w:pPr>
    </w:p>
    <w:p w:rsidR="00556AD6" w:rsidRDefault="00556AD6" w:rsidP="00A864C7">
      <w:pPr>
        <w:rPr>
          <w:rStyle w:val="Strong"/>
          <w:rFonts w:ascii="Times New Roman" w:hAnsi="Times New Roman"/>
          <w:b w:val="0"/>
          <w:sz w:val="20"/>
          <w:szCs w:val="24"/>
          <w:lang w:val="sq-AL"/>
        </w:rPr>
      </w:pPr>
    </w:p>
    <w:p w:rsidR="0025485F" w:rsidRDefault="0025485F" w:rsidP="00A864C7">
      <w:pPr>
        <w:rPr>
          <w:rStyle w:val="Strong"/>
          <w:rFonts w:ascii="Times New Roman" w:hAnsi="Times New Roman"/>
          <w:b w:val="0"/>
          <w:sz w:val="20"/>
          <w:szCs w:val="24"/>
          <w:lang w:val="sq-AL"/>
        </w:rPr>
      </w:pPr>
      <w:r w:rsidRPr="009C75E3">
        <w:rPr>
          <w:rStyle w:val="Strong"/>
          <w:rFonts w:ascii="Times New Roman" w:hAnsi="Times New Roman"/>
          <w:b w:val="0"/>
          <w:i/>
          <w:szCs w:val="22"/>
          <w:lang w:val="sq-AL"/>
        </w:rPr>
        <w:t>Tabela: Vlera aktuale neto në total (</w:t>
      </w:r>
      <w:r>
        <w:rPr>
          <w:rStyle w:val="Strong"/>
          <w:rFonts w:ascii="Times New Roman" w:hAnsi="Times New Roman"/>
          <w:b w:val="0"/>
          <w:i/>
          <w:szCs w:val="22"/>
          <w:lang w:val="sq-AL"/>
        </w:rPr>
        <w:t>VAN</w:t>
      </w:r>
      <w:r w:rsidRPr="009C75E3">
        <w:rPr>
          <w:rStyle w:val="Strong"/>
          <w:rFonts w:ascii="Times New Roman" w:hAnsi="Times New Roman"/>
          <w:b w:val="0"/>
          <w:i/>
          <w:szCs w:val="22"/>
          <w:lang w:val="sq-AL"/>
        </w:rPr>
        <w:t xml:space="preserve">) - kostot dhe përfitimet me vlerë monetare të përcaktuar në milionë lekë e zbritur për 10 vjet (Vlera aktuale e kostos dhe </w:t>
      </w:r>
      <w:r>
        <w:rPr>
          <w:rStyle w:val="Strong"/>
          <w:rFonts w:ascii="Times New Roman" w:hAnsi="Times New Roman"/>
          <w:b w:val="0"/>
          <w:i/>
          <w:szCs w:val="22"/>
          <w:lang w:val="sq-AL"/>
        </w:rPr>
        <w:t>v</w:t>
      </w:r>
      <w:r w:rsidRPr="009C75E3">
        <w:rPr>
          <w:rStyle w:val="Strong"/>
          <w:rFonts w:ascii="Times New Roman" w:hAnsi="Times New Roman"/>
          <w:b w:val="0"/>
          <w:i/>
          <w:szCs w:val="22"/>
          <w:lang w:val="sq-AL"/>
        </w:rPr>
        <w:t>lera aktuale e përfitimit); krahasuar me status quo-në</w:t>
      </w:r>
      <w:r>
        <w:rPr>
          <w:rStyle w:val="Strong"/>
          <w:rFonts w:ascii="Times New Roman" w:hAnsi="Times New Roman"/>
          <w:b w:val="0"/>
          <w:szCs w:val="22"/>
          <w:lang w:val="sq-AL"/>
        </w:rPr>
        <w:t>.</w:t>
      </w:r>
    </w:p>
    <w:p w:rsidR="00DB031A" w:rsidRDefault="00DB031A" w:rsidP="00DB031A">
      <w:pPr>
        <w:jc w:val="both"/>
        <w:rPr>
          <w:rFonts w:ascii="Times New Roman" w:hAnsi="Times New Roman"/>
          <w:sz w:val="24"/>
          <w:szCs w:val="24"/>
          <w:lang w:val="sq-AL"/>
        </w:rPr>
      </w:pPr>
    </w:p>
    <w:p w:rsidR="00DB031A" w:rsidRDefault="00DB031A" w:rsidP="00DB031A">
      <w:pPr>
        <w:jc w:val="both"/>
        <w:rPr>
          <w:rFonts w:ascii="Times New Roman" w:hAnsi="Times New Roman"/>
          <w:sz w:val="24"/>
          <w:szCs w:val="24"/>
          <w:lang w:val="sq-AL"/>
        </w:rPr>
      </w:pPr>
      <w:r>
        <w:rPr>
          <w:rFonts w:ascii="Times New Roman" w:hAnsi="Times New Roman"/>
          <w:sz w:val="24"/>
          <w:szCs w:val="24"/>
          <w:lang w:val="sq-AL"/>
        </w:rPr>
        <w:t>Përllogaritja e kostove dhe përfitimeve në tabelën e mëposhtme është bërë sipas hapave që vijojnë:</w:t>
      </w:r>
    </w:p>
    <w:p w:rsidR="00DB031A" w:rsidRDefault="00DB031A" w:rsidP="00DB031A">
      <w:pPr>
        <w:jc w:val="both"/>
        <w:rPr>
          <w:rFonts w:ascii="Times New Roman" w:hAnsi="Times New Roman"/>
          <w:sz w:val="24"/>
          <w:szCs w:val="24"/>
          <w:lang w:val="sq-AL"/>
        </w:rPr>
      </w:pPr>
    </w:p>
    <w:p w:rsidR="00DB031A" w:rsidRDefault="00DB031A" w:rsidP="00DB031A">
      <w:pPr>
        <w:jc w:val="both"/>
        <w:rPr>
          <w:rFonts w:ascii="Times New Roman" w:hAnsi="Times New Roman"/>
          <w:sz w:val="24"/>
          <w:szCs w:val="24"/>
          <w:lang w:val="sq-AL"/>
        </w:rPr>
      </w:pPr>
      <w:r w:rsidRPr="00DB031A">
        <w:rPr>
          <w:rFonts w:ascii="Times New Roman" w:hAnsi="Times New Roman"/>
          <w:b/>
          <w:sz w:val="24"/>
          <w:szCs w:val="24"/>
          <w:lang w:val="sq-AL"/>
        </w:rPr>
        <w:t>Kosto për buxhetin nj</w:t>
      </w:r>
      <w:r>
        <w:rPr>
          <w:rFonts w:ascii="Times New Roman" w:hAnsi="Times New Roman"/>
          <w:b/>
          <w:sz w:val="24"/>
          <w:szCs w:val="24"/>
          <w:lang w:val="sq-AL"/>
        </w:rPr>
        <w:t>ë</w:t>
      </w:r>
      <w:r w:rsidRPr="00DB031A">
        <w:rPr>
          <w:rFonts w:ascii="Times New Roman" w:hAnsi="Times New Roman"/>
          <w:b/>
          <w:sz w:val="24"/>
          <w:szCs w:val="24"/>
          <w:lang w:val="sq-AL"/>
        </w:rPr>
        <w:t>her</w:t>
      </w:r>
      <w:r>
        <w:rPr>
          <w:rFonts w:ascii="Times New Roman" w:hAnsi="Times New Roman"/>
          <w:b/>
          <w:sz w:val="24"/>
          <w:szCs w:val="24"/>
          <w:lang w:val="sq-AL"/>
        </w:rPr>
        <w:t>ë</w:t>
      </w:r>
      <w:r>
        <w:rPr>
          <w:rFonts w:ascii="Times New Roman" w:hAnsi="Times New Roman"/>
          <w:sz w:val="24"/>
          <w:szCs w:val="24"/>
          <w:lang w:val="sq-AL"/>
        </w:rPr>
        <w:t xml:space="preserve"> </w:t>
      </w:r>
      <w:r w:rsidRPr="003F2BF3">
        <w:rPr>
          <w:rFonts w:ascii="Times New Roman" w:hAnsi="Times New Roman"/>
          <w:sz w:val="24"/>
          <w:szCs w:val="24"/>
          <w:lang w:val="sq-AL"/>
        </w:rPr>
        <w:t>është tarifa (</w:t>
      </w:r>
      <w:r w:rsidRPr="003F2BF3">
        <w:rPr>
          <w:rFonts w:ascii="Times New Roman" w:hAnsi="Times New Roman"/>
          <w:i/>
          <w:sz w:val="24"/>
          <w:szCs w:val="24"/>
          <w:lang w:val="sq-AL"/>
        </w:rPr>
        <w:t>fee</w:t>
      </w:r>
      <w:r w:rsidRPr="003F2BF3">
        <w:rPr>
          <w:rFonts w:ascii="Times New Roman" w:hAnsi="Times New Roman"/>
          <w:sz w:val="24"/>
          <w:szCs w:val="24"/>
          <w:lang w:val="sq-AL"/>
        </w:rPr>
        <w:t>) prej 7</w:t>
      </w:r>
      <w:r>
        <w:rPr>
          <w:rFonts w:ascii="Times New Roman" w:hAnsi="Times New Roman"/>
          <w:sz w:val="24"/>
          <w:szCs w:val="24"/>
          <w:lang w:val="sq-AL"/>
        </w:rPr>
        <w:t>5</w:t>
      </w:r>
      <w:r w:rsidRPr="003F2BF3">
        <w:rPr>
          <w:rFonts w:ascii="Times New Roman" w:hAnsi="Times New Roman"/>
          <w:sz w:val="24"/>
          <w:szCs w:val="24"/>
          <w:lang w:val="sq-AL"/>
        </w:rPr>
        <w:t xml:space="preserve">0 Euro, që DPS duhet të paguajë tek </w:t>
      </w:r>
      <w:r w:rsidRPr="003F2BF3">
        <w:rPr>
          <w:rFonts w:ascii="Times New Roman" w:hAnsi="Times New Roman"/>
          <w:sz w:val="24"/>
          <w:szCs w:val="24"/>
          <w:lang w:val="de-DE"/>
        </w:rPr>
        <w:t>Administratori Qëndror i Regjistrimit (CRA), në Hollandë, për të marrë, nga kjo e fundit, Kodin Unik Kombëtar dhe për të vepruar si Administratori Kombëtar</w:t>
      </w:r>
      <w:r>
        <w:rPr>
          <w:rFonts w:ascii="Times New Roman" w:hAnsi="Times New Roman"/>
          <w:sz w:val="24"/>
          <w:szCs w:val="24"/>
          <w:lang w:val="de-DE"/>
        </w:rPr>
        <w:t>,</w:t>
      </w:r>
      <w:r w:rsidRPr="003F2BF3">
        <w:rPr>
          <w:rFonts w:ascii="Times New Roman" w:hAnsi="Times New Roman"/>
          <w:sz w:val="24"/>
          <w:szCs w:val="24"/>
          <w:lang w:val="de-DE"/>
        </w:rPr>
        <w:t xml:space="preserve"> </w:t>
      </w:r>
      <w:r w:rsidRPr="003F2BF3">
        <w:rPr>
          <w:rFonts w:ascii="Times New Roman" w:hAnsi="Times New Roman"/>
          <w:sz w:val="24"/>
          <w:szCs w:val="24"/>
          <w:lang w:val="sq-AL"/>
        </w:rPr>
        <w:t xml:space="preserve">për lëshimin e këtij Kodi çdo operatori ekonomik që do të duhet të veprojë në këtë fushë. </w:t>
      </w:r>
    </w:p>
    <w:p w:rsidR="00DB031A" w:rsidRDefault="00DB031A" w:rsidP="00DB031A">
      <w:pPr>
        <w:jc w:val="both"/>
        <w:rPr>
          <w:rFonts w:ascii="Times New Roman" w:hAnsi="Times New Roman"/>
          <w:sz w:val="24"/>
          <w:szCs w:val="24"/>
          <w:lang w:val="sq-AL"/>
        </w:rPr>
      </w:pPr>
    </w:p>
    <w:p w:rsidR="00DB031A" w:rsidRDefault="00DB031A" w:rsidP="00DB031A">
      <w:pPr>
        <w:jc w:val="both"/>
        <w:rPr>
          <w:rFonts w:ascii="Times New Roman" w:hAnsi="Times New Roman"/>
          <w:sz w:val="24"/>
          <w:szCs w:val="24"/>
          <w:lang w:val="sq-AL"/>
        </w:rPr>
      </w:pPr>
      <w:r>
        <w:rPr>
          <w:rFonts w:ascii="Times New Roman" w:hAnsi="Times New Roman"/>
          <w:sz w:val="24"/>
          <w:szCs w:val="24"/>
          <w:lang w:val="sq-AL"/>
        </w:rPr>
        <w:t>Kursi i këmbimit i përdorur për konvertimin e kësaj tarife është supozuar 1 Euro = 124 lekë.</w:t>
      </w:r>
    </w:p>
    <w:p w:rsidR="00DB031A" w:rsidRDefault="00DB031A" w:rsidP="00DB031A">
      <w:pPr>
        <w:jc w:val="both"/>
        <w:rPr>
          <w:rFonts w:ascii="Times New Roman" w:hAnsi="Times New Roman"/>
          <w:sz w:val="24"/>
          <w:szCs w:val="24"/>
          <w:lang w:val="sq-AL"/>
        </w:rPr>
      </w:pPr>
    </w:p>
    <w:p w:rsidR="00DB031A" w:rsidRDefault="00DB031A" w:rsidP="00DB031A">
      <w:pPr>
        <w:jc w:val="both"/>
        <w:rPr>
          <w:rFonts w:ascii="Times New Roman" w:hAnsi="Times New Roman"/>
          <w:sz w:val="24"/>
          <w:szCs w:val="24"/>
          <w:lang w:val="sq-AL"/>
        </w:rPr>
      </w:pPr>
      <w:r>
        <w:rPr>
          <w:rFonts w:ascii="Times New Roman" w:hAnsi="Times New Roman"/>
          <w:sz w:val="24"/>
          <w:szCs w:val="24"/>
          <w:lang w:val="sq-AL"/>
        </w:rPr>
        <w:t>Numri i operatorëve që do të pajisen me Kodin Unik 5.</w:t>
      </w:r>
    </w:p>
    <w:p w:rsidR="00DB031A" w:rsidRDefault="00DB031A" w:rsidP="00DB031A">
      <w:pPr>
        <w:jc w:val="both"/>
        <w:rPr>
          <w:rFonts w:ascii="Times New Roman" w:hAnsi="Times New Roman"/>
          <w:sz w:val="24"/>
          <w:szCs w:val="24"/>
          <w:lang w:val="sq-AL"/>
        </w:rPr>
      </w:pPr>
    </w:p>
    <w:p w:rsidR="00DB031A" w:rsidRDefault="00DB031A" w:rsidP="00DB031A">
      <w:pPr>
        <w:jc w:val="both"/>
        <w:rPr>
          <w:rFonts w:ascii="Times New Roman" w:hAnsi="Times New Roman"/>
          <w:sz w:val="24"/>
          <w:szCs w:val="24"/>
          <w:lang w:val="sq-AL"/>
        </w:rPr>
      </w:pPr>
      <w:r>
        <w:rPr>
          <w:rFonts w:ascii="Times New Roman" w:hAnsi="Times New Roman"/>
          <w:sz w:val="24"/>
          <w:szCs w:val="24"/>
          <w:lang w:val="sq-AL"/>
        </w:rPr>
        <w:t>Kosto për biznesin në vazhdim pagesa e tarifës vjetore për DPS për përdorimin e Kodit Unik prej 250 Euro.</w:t>
      </w:r>
    </w:p>
    <w:p w:rsidR="00DB031A" w:rsidRPr="003F2BF3" w:rsidRDefault="00DB031A" w:rsidP="00DB031A">
      <w:pPr>
        <w:jc w:val="both"/>
        <w:rPr>
          <w:rFonts w:ascii="Times New Roman" w:hAnsi="Times New Roman"/>
          <w:sz w:val="24"/>
          <w:szCs w:val="24"/>
          <w:lang w:val="sq-AL"/>
        </w:rPr>
      </w:pPr>
    </w:p>
    <w:p w:rsidR="00DB031A" w:rsidRPr="003F2BF3" w:rsidRDefault="00DB031A" w:rsidP="00DB031A">
      <w:pPr>
        <w:jc w:val="both"/>
        <w:rPr>
          <w:rFonts w:ascii="Times New Roman" w:hAnsi="Times New Roman"/>
          <w:sz w:val="24"/>
          <w:szCs w:val="24"/>
          <w:lang w:val="sq-AL"/>
        </w:rPr>
      </w:pPr>
      <w:r w:rsidRPr="003F2BF3">
        <w:rPr>
          <w:rFonts w:ascii="Times New Roman" w:hAnsi="Times New Roman"/>
          <w:sz w:val="24"/>
          <w:szCs w:val="24"/>
          <w:lang w:val="sq-AL"/>
        </w:rPr>
        <w:t>Ndërkohë,</w:t>
      </w:r>
      <w:r>
        <w:rPr>
          <w:rFonts w:ascii="Times New Roman" w:hAnsi="Times New Roman"/>
          <w:sz w:val="24"/>
          <w:szCs w:val="24"/>
          <w:lang w:val="sq-AL"/>
        </w:rPr>
        <w:t xml:space="preserve"> përfitimet</w:t>
      </w:r>
      <w:r w:rsidRPr="003F2BF3">
        <w:rPr>
          <w:rFonts w:ascii="Times New Roman" w:hAnsi="Times New Roman"/>
          <w:sz w:val="24"/>
          <w:szCs w:val="24"/>
          <w:lang w:val="sq-AL"/>
        </w:rPr>
        <w:t xml:space="preserve"> gjatë ushtrimit të funksionit si </w:t>
      </w:r>
      <w:r w:rsidRPr="003F2BF3">
        <w:rPr>
          <w:rFonts w:ascii="Times New Roman" w:hAnsi="Times New Roman"/>
          <w:sz w:val="24"/>
          <w:szCs w:val="24"/>
          <w:lang w:val="de-DE"/>
        </w:rPr>
        <w:t xml:space="preserve">Administratori Kombëtar i Regjistrimit për Lëshuesit (NRA/I), </w:t>
      </w:r>
      <w:r w:rsidRPr="002748AC">
        <w:rPr>
          <w:rFonts w:ascii="Times New Roman" w:hAnsi="Times New Roman"/>
          <w:b/>
          <w:sz w:val="24"/>
          <w:lang w:val="sq-AL"/>
        </w:rPr>
        <w:t>DPS do të krijojë të ardhura, të cilat do të derdhen në buxhetin e shtetit</w:t>
      </w:r>
      <w:r w:rsidRPr="002748AC">
        <w:rPr>
          <w:rFonts w:ascii="Times New Roman" w:hAnsi="Times New Roman"/>
          <w:sz w:val="24"/>
          <w:lang w:val="sq-AL"/>
        </w:rPr>
        <w:t xml:space="preserve"> me kosto minimale të drejtpërdrejta për bizneset</w:t>
      </w:r>
      <w:r w:rsidRPr="003F2BF3">
        <w:rPr>
          <w:rFonts w:ascii="Times New Roman" w:hAnsi="Times New Roman"/>
          <w:sz w:val="24"/>
          <w:szCs w:val="24"/>
          <w:lang w:val="sq-AL"/>
        </w:rPr>
        <w:t xml:space="preserve"> për pagesën e tarifës (</w:t>
      </w:r>
      <w:r w:rsidRPr="003F2BF3">
        <w:rPr>
          <w:rFonts w:ascii="Times New Roman" w:hAnsi="Times New Roman"/>
          <w:i/>
          <w:sz w:val="24"/>
          <w:szCs w:val="24"/>
          <w:lang w:val="sq-AL"/>
        </w:rPr>
        <w:t>fee</w:t>
      </w:r>
      <w:r w:rsidRPr="003F2BF3">
        <w:rPr>
          <w:rFonts w:ascii="Times New Roman" w:hAnsi="Times New Roman"/>
          <w:sz w:val="24"/>
          <w:szCs w:val="24"/>
          <w:lang w:val="sq-AL"/>
        </w:rPr>
        <w:t xml:space="preserve">) sic jepet në vijim. </w:t>
      </w:r>
    </w:p>
    <w:p w:rsidR="002748AC" w:rsidRDefault="00DB031A" w:rsidP="00DB031A">
      <w:pPr>
        <w:rPr>
          <w:rStyle w:val="Strong"/>
          <w:rFonts w:ascii="Times New Roman" w:hAnsi="Times New Roman"/>
          <w:b w:val="0"/>
          <w:sz w:val="20"/>
          <w:szCs w:val="24"/>
          <w:lang w:val="sq-AL"/>
        </w:rPr>
      </w:pPr>
      <w:r w:rsidRPr="003F2BF3">
        <w:rPr>
          <w:rFonts w:ascii="Times New Roman" w:hAnsi="Times New Roman"/>
          <w:sz w:val="24"/>
          <w:szCs w:val="24"/>
          <w:lang w:val="sq-AL"/>
        </w:rPr>
        <w:t>Përkatësisht këto të ardhura janë: 7</w:t>
      </w:r>
      <w:r>
        <w:rPr>
          <w:rFonts w:ascii="Times New Roman" w:hAnsi="Times New Roman"/>
          <w:sz w:val="24"/>
          <w:szCs w:val="24"/>
          <w:lang w:val="sq-AL"/>
        </w:rPr>
        <w:t>5</w:t>
      </w:r>
      <w:r w:rsidRPr="003F2BF3">
        <w:rPr>
          <w:rFonts w:ascii="Times New Roman" w:hAnsi="Times New Roman"/>
          <w:sz w:val="24"/>
          <w:szCs w:val="24"/>
          <w:lang w:val="sq-AL"/>
        </w:rPr>
        <w:t xml:space="preserve">0 Euro </w:t>
      </w:r>
      <w:r w:rsidRPr="003F2BF3">
        <w:rPr>
          <w:rFonts w:ascii="Times New Roman" w:hAnsi="Times New Roman"/>
          <w:i/>
          <w:sz w:val="24"/>
          <w:szCs w:val="24"/>
          <w:lang w:val="sq-AL"/>
        </w:rPr>
        <w:t>fee</w:t>
      </w:r>
      <w:r w:rsidRPr="003F2BF3">
        <w:rPr>
          <w:rFonts w:ascii="Times New Roman" w:hAnsi="Times New Roman"/>
          <w:sz w:val="24"/>
          <w:szCs w:val="24"/>
          <w:lang w:val="sq-AL"/>
        </w:rPr>
        <w:t xml:space="preserve"> për pajisjen e operatorit ekonomik me Kodin Unik, dhe 250 euro për çdo vit </w:t>
      </w:r>
      <w:r w:rsidRPr="003F2BF3">
        <w:rPr>
          <w:rFonts w:ascii="Times New Roman" w:hAnsi="Times New Roman"/>
          <w:i/>
          <w:sz w:val="24"/>
          <w:szCs w:val="24"/>
          <w:lang w:val="sq-AL"/>
        </w:rPr>
        <w:t>fee</w:t>
      </w:r>
      <w:r w:rsidRPr="003F2BF3">
        <w:rPr>
          <w:rFonts w:ascii="Times New Roman" w:hAnsi="Times New Roman"/>
          <w:sz w:val="24"/>
          <w:szCs w:val="24"/>
          <w:lang w:val="sq-AL"/>
        </w:rPr>
        <w:t xml:space="preserve"> për sa kohë operatori ekonomik do të përdorë Kodin Unik</w:t>
      </w:r>
      <w:r>
        <w:rPr>
          <w:rFonts w:ascii="Times New Roman" w:hAnsi="Times New Roman"/>
          <w:sz w:val="24"/>
          <w:szCs w:val="24"/>
          <w:lang w:val="sq-AL"/>
        </w:rPr>
        <w:t>.</w:t>
      </w:r>
    </w:p>
    <w:p w:rsidR="00DB031A" w:rsidRDefault="00DB031A" w:rsidP="00DB031A">
      <w:pPr>
        <w:jc w:val="both"/>
        <w:rPr>
          <w:rFonts w:ascii="Times New Roman" w:hAnsi="Times New Roman"/>
          <w:sz w:val="24"/>
          <w:szCs w:val="24"/>
          <w:lang w:val="sq-AL"/>
        </w:rPr>
      </w:pPr>
    </w:p>
    <w:p w:rsidR="00DB031A" w:rsidRPr="00367CC8" w:rsidRDefault="00DB031A" w:rsidP="00DB031A">
      <w:pPr>
        <w:jc w:val="both"/>
        <w:rPr>
          <w:rFonts w:ascii="Times New Roman" w:hAnsi="Times New Roman"/>
          <w:sz w:val="24"/>
          <w:szCs w:val="24"/>
          <w:lang w:val="sq-AL"/>
        </w:rPr>
      </w:pPr>
      <w:r>
        <w:rPr>
          <w:rFonts w:ascii="Times New Roman" w:hAnsi="Times New Roman"/>
          <w:sz w:val="24"/>
          <w:szCs w:val="24"/>
          <w:lang w:val="sq-AL"/>
        </w:rPr>
        <w:t xml:space="preserve">Në përfundim, në aspektin e kosto përfitimeve monetare, zbatimi i ligjit të rishikuar nuk do të ketë efekte financiare pasi tarifa që paguhet për marrje e numrit unik kompensohet nga tarifat që planifikohet të paguajë biznesit. Kurse përfitimet monetare nga zbatimi i sistemit të rrugëve me pagesë pritet të jenë shumë të mëdha pasi do të aplikohen kryesisht në rrugët kombëtare ku fluksi i automjeteve është i lartë. Përllogaritje e këtyre përfitimeve duhet të bëhet hap pas hapi në përputhje me akset rrugore që do t’i nënshtrohen këtij sistemi. Vlera monetare e përfitimeve do të bazohet në vëzhgimet mbi fluksit e automjeteve. </w:t>
      </w:r>
    </w:p>
    <w:p w:rsidR="002748AC" w:rsidRDefault="002748AC" w:rsidP="00A864C7">
      <w:pPr>
        <w:rPr>
          <w:rStyle w:val="Strong"/>
          <w:rFonts w:ascii="Times New Roman" w:hAnsi="Times New Roman"/>
          <w:b w:val="0"/>
          <w:sz w:val="20"/>
          <w:szCs w:val="24"/>
          <w:lang w:val="sq-AL"/>
        </w:rPr>
      </w:pPr>
    </w:p>
    <w:p w:rsidR="002748AC" w:rsidRDefault="002748AC" w:rsidP="00A864C7">
      <w:pPr>
        <w:rPr>
          <w:rStyle w:val="Strong"/>
          <w:rFonts w:ascii="Times New Roman" w:hAnsi="Times New Roman"/>
          <w:b w:val="0"/>
          <w:sz w:val="20"/>
          <w:szCs w:val="24"/>
          <w:lang w:val="sq-AL"/>
        </w:rPr>
      </w:pPr>
    </w:p>
    <w:p w:rsidR="00255306" w:rsidRPr="00CC76D2" w:rsidRDefault="00275B92" w:rsidP="00A864C7">
      <w:pPr>
        <w:rPr>
          <w:rFonts w:asciiTheme="minorHAnsi" w:eastAsiaTheme="minorHAnsi" w:hAnsiTheme="minorHAnsi" w:cstheme="minorBidi"/>
          <w:sz w:val="16"/>
          <w:szCs w:val="16"/>
          <w:highlight w:val="yellow"/>
        </w:rPr>
      </w:pPr>
      <w:r w:rsidRPr="00391986">
        <w:rPr>
          <w:rStyle w:val="Strong"/>
          <w:rFonts w:ascii="Times New Roman" w:hAnsi="Times New Roman"/>
          <w:b w:val="0"/>
          <w:sz w:val="16"/>
          <w:szCs w:val="16"/>
          <w:highlight w:val="yellow"/>
          <w:lang w:val="sq-AL"/>
        </w:rPr>
        <w:fldChar w:fldCharType="begin"/>
      </w:r>
      <w:r w:rsidRPr="00CC76D2">
        <w:rPr>
          <w:rStyle w:val="Strong"/>
          <w:rFonts w:ascii="Times New Roman" w:hAnsi="Times New Roman"/>
          <w:b w:val="0"/>
          <w:sz w:val="16"/>
          <w:szCs w:val="16"/>
          <w:highlight w:val="yellow"/>
          <w:lang w:val="sq-AL"/>
        </w:rPr>
        <w:instrText xml:space="preserve"> LINK </w:instrText>
      </w:r>
      <w:r w:rsidR="00255306" w:rsidRPr="00CC76D2">
        <w:rPr>
          <w:rStyle w:val="Strong"/>
          <w:rFonts w:ascii="Times New Roman" w:hAnsi="Times New Roman"/>
          <w:b w:val="0"/>
          <w:sz w:val="16"/>
          <w:szCs w:val="16"/>
          <w:highlight w:val="yellow"/>
          <w:lang w:val="sq-AL"/>
        </w:rPr>
        <w:instrText xml:space="preserve">Excel.Sheet.12 "D:\\Dropbox (OECD Sigma France)\\SIGMA\\SIGMA Albania\\SIGMA - RIA  2019\\Toll Roads\\RIA - Toll Road CBA calculation.xlsx" "Final Table !R2C1:R20C11" </w:instrText>
      </w:r>
      <w:r w:rsidRPr="00CC76D2">
        <w:rPr>
          <w:rStyle w:val="Strong"/>
          <w:rFonts w:ascii="Times New Roman" w:hAnsi="Times New Roman"/>
          <w:b w:val="0"/>
          <w:sz w:val="16"/>
          <w:szCs w:val="16"/>
          <w:highlight w:val="yellow"/>
          <w:lang w:val="sq-AL"/>
        </w:rPr>
        <w:instrText xml:space="preserve">\a \f 4 \h  \* MERGEFORMAT </w:instrText>
      </w:r>
      <w:r w:rsidRPr="00391986">
        <w:rPr>
          <w:rStyle w:val="Strong"/>
          <w:rFonts w:ascii="Times New Roman" w:hAnsi="Times New Roman"/>
          <w:b w:val="0"/>
          <w:sz w:val="16"/>
          <w:szCs w:val="16"/>
          <w:highlight w:val="yellow"/>
          <w:lang w:val="sq-AL"/>
        </w:rPr>
        <w:fldChar w:fldCharType="separate"/>
      </w:r>
    </w:p>
    <w:p w:rsidR="00391986" w:rsidRDefault="00275B92" w:rsidP="00A864C7">
      <w:pPr>
        <w:rPr>
          <w:rStyle w:val="Strong"/>
          <w:rFonts w:ascii="Times New Roman" w:hAnsi="Times New Roman"/>
          <w:b w:val="0"/>
          <w:sz w:val="16"/>
          <w:szCs w:val="16"/>
          <w:lang w:val="sq-AL"/>
        </w:rPr>
      </w:pPr>
      <w:r w:rsidRPr="00391986">
        <w:rPr>
          <w:rStyle w:val="Strong"/>
          <w:rFonts w:ascii="Times New Roman" w:hAnsi="Times New Roman"/>
          <w:b w:val="0"/>
          <w:sz w:val="16"/>
          <w:szCs w:val="16"/>
          <w:highlight w:val="yellow"/>
          <w:lang w:val="sq-AL"/>
        </w:rPr>
        <w:lastRenderedPageBreak/>
        <w:fldChar w:fldCharType="end"/>
      </w:r>
    </w:p>
    <w:tbl>
      <w:tblPr>
        <w:tblStyle w:val="TableGrid"/>
        <w:tblW w:w="9900" w:type="dxa"/>
        <w:tblInd w:w="-275" w:type="dxa"/>
        <w:tblLayout w:type="fixed"/>
        <w:tblLook w:val="04A0" w:firstRow="1" w:lastRow="0" w:firstColumn="1" w:lastColumn="0" w:noHBand="0" w:noVBand="1"/>
      </w:tblPr>
      <w:tblGrid>
        <w:gridCol w:w="1080"/>
        <w:gridCol w:w="810"/>
        <w:gridCol w:w="810"/>
        <w:gridCol w:w="900"/>
        <w:gridCol w:w="810"/>
        <w:gridCol w:w="810"/>
        <w:gridCol w:w="900"/>
        <w:gridCol w:w="990"/>
        <w:gridCol w:w="810"/>
        <w:gridCol w:w="900"/>
        <w:gridCol w:w="1080"/>
      </w:tblGrid>
      <w:tr w:rsidR="009B5741" w:rsidRPr="002748AC" w:rsidTr="009B5741">
        <w:tc>
          <w:tcPr>
            <w:tcW w:w="1080" w:type="dxa"/>
          </w:tcPr>
          <w:p w:rsidR="00391986" w:rsidRPr="002748AC" w:rsidRDefault="00391986" w:rsidP="00391986">
            <w:pPr>
              <w:rPr>
                <w:rFonts w:ascii="Times New Roman" w:hAnsi="Times New Roman"/>
                <w:sz w:val="20"/>
                <w:lang w:val="sq-AL"/>
              </w:rPr>
            </w:pPr>
          </w:p>
        </w:tc>
        <w:tc>
          <w:tcPr>
            <w:tcW w:w="810" w:type="dxa"/>
          </w:tcPr>
          <w:p w:rsidR="00391986" w:rsidRPr="002748AC" w:rsidRDefault="00391986" w:rsidP="00391986">
            <w:pPr>
              <w:rPr>
                <w:rFonts w:ascii="Times New Roman" w:hAnsi="Times New Roman"/>
                <w:sz w:val="20"/>
              </w:rPr>
            </w:pPr>
            <w:r w:rsidRPr="002748AC">
              <w:rPr>
                <w:rFonts w:ascii="Times New Roman" w:hAnsi="Times New Roman"/>
                <w:sz w:val="20"/>
              </w:rPr>
              <w:t>Viti  1</w:t>
            </w:r>
          </w:p>
        </w:tc>
        <w:tc>
          <w:tcPr>
            <w:tcW w:w="810" w:type="dxa"/>
          </w:tcPr>
          <w:p w:rsidR="00391986" w:rsidRPr="002748AC" w:rsidRDefault="00391986" w:rsidP="00391986">
            <w:pPr>
              <w:jc w:val="center"/>
              <w:rPr>
                <w:rFonts w:ascii="Times New Roman" w:hAnsi="Times New Roman"/>
                <w:sz w:val="20"/>
              </w:rPr>
            </w:pPr>
            <w:r w:rsidRPr="002748AC">
              <w:rPr>
                <w:rFonts w:ascii="Times New Roman" w:hAnsi="Times New Roman"/>
                <w:sz w:val="20"/>
              </w:rPr>
              <w:t>Viti 2</w:t>
            </w:r>
          </w:p>
        </w:tc>
        <w:tc>
          <w:tcPr>
            <w:tcW w:w="900" w:type="dxa"/>
          </w:tcPr>
          <w:p w:rsidR="00391986" w:rsidRPr="002748AC" w:rsidRDefault="00391986" w:rsidP="00391986">
            <w:pPr>
              <w:jc w:val="center"/>
              <w:rPr>
                <w:rFonts w:ascii="Times New Roman" w:hAnsi="Times New Roman"/>
                <w:sz w:val="20"/>
              </w:rPr>
            </w:pPr>
            <w:r w:rsidRPr="002748AC">
              <w:rPr>
                <w:rFonts w:ascii="Times New Roman" w:hAnsi="Times New Roman"/>
                <w:sz w:val="20"/>
              </w:rPr>
              <w:t>Viti 3</w:t>
            </w:r>
          </w:p>
        </w:tc>
        <w:tc>
          <w:tcPr>
            <w:tcW w:w="810" w:type="dxa"/>
          </w:tcPr>
          <w:p w:rsidR="00391986" w:rsidRPr="002748AC" w:rsidRDefault="00391986" w:rsidP="00391986">
            <w:pPr>
              <w:jc w:val="center"/>
              <w:rPr>
                <w:rFonts w:ascii="Times New Roman" w:hAnsi="Times New Roman"/>
                <w:sz w:val="20"/>
              </w:rPr>
            </w:pPr>
            <w:r w:rsidRPr="002748AC">
              <w:rPr>
                <w:rFonts w:ascii="Times New Roman" w:hAnsi="Times New Roman"/>
                <w:sz w:val="20"/>
              </w:rPr>
              <w:t>Viti 4</w:t>
            </w:r>
          </w:p>
        </w:tc>
        <w:tc>
          <w:tcPr>
            <w:tcW w:w="810" w:type="dxa"/>
          </w:tcPr>
          <w:p w:rsidR="00391986" w:rsidRPr="002748AC" w:rsidRDefault="00391986" w:rsidP="00391986">
            <w:pPr>
              <w:jc w:val="center"/>
              <w:rPr>
                <w:rFonts w:ascii="Times New Roman" w:hAnsi="Times New Roman"/>
                <w:sz w:val="20"/>
              </w:rPr>
            </w:pPr>
            <w:r w:rsidRPr="002748AC">
              <w:rPr>
                <w:rFonts w:ascii="Times New Roman" w:hAnsi="Times New Roman"/>
                <w:sz w:val="20"/>
              </w:rPr>
              <w:t>Viti 5</w:t>
            </w:r>
          </w:p>
        </w:tc>
        <w:tc>
          <w:tcPr>
            <w:tcW w:w="900" w:type="dxa"/>
          </w:tcPr>
          <w:p w:rsidR="00391986" w:rsidRPr="002748AC" w:rsidRDefault="00391986" w:rsidP="00391986">
            <w:pPr>
              <w:jc w:val="center"/>
              <w:rPr>
                <w:rFonts w:ascii="Times New Roman" w:hAnsi="Times New Roman"/>
                <w:sz w:val="20"/>
              </w:rPr>
            </w:pPr>
            <w:r w:rsidRPr="002748AC">
              <w:rPr>
                <w:rFonts w:ascii="Times New Roman" w:hAnsi="Times New Roman"/>
                <w:sz w:val="20"/>
              </w:rPr>
              <w:t>Viti 6</w:t>
            </w:r>
          </w:p>
        </w:tc>
        <w:tc>
          <w:tcPr>
            <w:tcW w:w="990" w:type="dxa"/>
          </w:tcPr>
          <w:p w:rsidR="00391986" w:rsidRPr="002748AC" w:rsidRDefault="00391986" w:rsidP="00391986">
            <w:pPr>
              <w:jc w:val="center"/>
              <w:rPr>
                <w:rFonts w:ascii="Times New Roman" w:hAnsi="Times New Roman"/>
                <w:sz w:val="20"/>
              </w:rPr>
            </w:pPr>
            <w:r w:rsidRPr="002748AC">
              <w:rPr>
                <w:rFonts w:ascii="Times New Roman" w:hAnsi="Times New Roman"/>
                <w:sz w:val="20"/>
              </w:rPr>
              <w:t>Viti 7</w:t>
            </w:r>
          </w:p>
        </w:tc>
        <w:tc>
          <w:tcPr>
            <w:tcW w:w="810" w:type="dxa"/>
          </w:tcPr>
          <w:p w:rsidR="00391986" w:rsidRPr="002748AC" w:rsidRDefault="00391986" w:rsidP="00391986">
            <w:pPr>
              <w:jc w:val="center"/>
              <w:rPr>
                <w:rFonts w:ascii="Times New Roman" w:hAnsi="Times New Roman"/>
                <w:sz w:val="20"/>
              </w:rPr>
            </w:pPr>
            <w:r w:rsidRPr="002748AC">
              <w:rPr>
                <w:rFonts w:ascii="Times New Roman" w:hAnsi="Times New Roman"/>
                <w:sz w:val="20"/>
              </w:rPr>
              <w:t>Viti 8</w:t>
            </w:r>
          </w:p>
        </w:tc>
        <w:tc>
          <w:tcPr>
            <w:tcW w:w="900" w:type="dxa"/>
          </w:tcPr>
          <w:p w:rsidR="00391986" w:rsidRPr="002748AC" w:rsidRDefault="00391986" w:rsidP="00391986">
            <w:pPr>
              <w:jc w:val="center"/>
              <w:rPr>
                <w:rFonts w:ascii="Times New Roman" w:hAnsi="Times New Roman"/>
                <w:sz w:val="20"/>
              </w:rPr>
            </w:pPr>
            <w:r w:rsidRPr="002748AC">
              <w:rPr>
                <w:rFonts w:ascii="Times New Roman" w:hAnsi="Times New Roman"/>
                <w:sz w:val="20"/>
              </w:rPr>
              <w:t>Viti 9</w:t>
            </w:r>
          </w:p>
        </w:tc>
        <w:tc>
          <w:tcPr>
            <w:tcW w:w="1080" w:type="dxa"/>
          </w:tcPr>
          <w:p w:rsidR="00391986" w:rsidRPr="002748AC" w:rsidRDefault="00391986" w:rsidP="00391986">
            <w:pPr>
              <w:jc w:val="center"/>
              <w:rPr>
                <w:rFonts w:ascii="Times New Roman" w:hAnsi="Times New Roman"/>
                <w:sz w:val="20"/>
              </w:rPr>
            </w:pPr>
            <w:r w:rsidRPr="002748AC">
              <w:rPr>
                <w:rFonts w:ascii="Times New Roman" w:hAnsi="Times New Roman"/>
                <w:sz w:val="20"/>
              </w:rPr>
              <w:t>Viti 10</w:t>
            </w:r>
          </w:p>
        </w:tc>
      </w:tr>
      <w:tr w:rsidR="009B5741" w:rsidRPr="002748AC" w:rsidTr="009B5741">
        <w:tc>
          <w:tcPr>
            <w:tcW w:w="1080" w:type="dxa"/>
          </w:tcPr>
          <w:p w:rsidR="00391986" w:rsidRPr="002748AC" w:rsidRDefault="00391986" w:rsidP="00391986">
            <w:pPr>
              <w:rPr>
                <w:rFonts w:ascii="Times New Roman" w:hAnsi="Times New Roman"/>
                <w:b/>
                <w:sz w:val="20"/>
              </w:rPr>
            </w:pPr>
            <w:r w:rsidRPr="002748AC">
              <w:rPr>
                <w:rFonts w:ascii="Times New Roman" w:hAnsi="Times New Roman"/>
                <w:b/>
                <w:sz w:val="20"/>
              </w:rPr>
              <w:t xml:space="preserve">Faktori zbritës </w:t>
            </w:r>
          </w:p>
        </w:tc>
        <w:tc>
          <w:tcPr>
            <w:tcW w:w="810" w:type="dxa"/>
            <w:shd w:val="clear" w:color="auto" w:fill="auto"/>
          </w:tcPr>
          <w:p w:rsidR="00391986" w:rsidRPr="002748AC" w:rsidRDefault="00391986" w:rsidP="00391986">
            <w:pPr>
              <w:jc w:val="center"/>
              <w:rPr>
                <w:rFonts w:ascii="Times New Roman" w:hAnsi="Times New Roman"/>
                <w:sz w:val="20"/>
              </w:rPr>
            </w:pPr>
            <w:r w:rsidRPr="002748AC">
              <w:rPr>
                <w:rFonts w:ascii="Times New Roman" w:hAnsi="Times New Roman"/>
                <w:sz w:val="20"/>
                <w:lang w:val="sq-AL"/>
              </w:rPr>
              <w:t>1</w:t>
            </w:r>
          </w:p>
        </w:tc>
        <w:tc>
          <w:tcPr>
            <w:tcW w:w="810" w:type="dxa"/>
            <w:shd w:val="clear" w:color="auto" w:fill="auto"/>
          </w:tcPr>
          <w:p w:rsidR="00391986" w:rsidRPr="002748AC" w:rsidRDefault="00391986" w:rsidP="00391986">
            <w:pPr>
              <w:jc w:val="center"/>
              <w:rPr>
                <w:rFonts w:ascii="Times New Roman" w:hAnsi="Times New Roman"/>
                <w:sz w:val="20"/>
              </w:rPr>
            </w:pPr>
            <w:r w:rsidRPr="002748AC">
              <w:rPr>
                <w:rFonts w:ascii="Times New Roman" w:hAnsi="Times New Roman"/>
                <w:sz w:val="20"/>
                <w:lang w:val="sq-AL"/>
              </w:rPr>
              <w:t>0.952835</w:t>
            </w:r>
          </w:p>
        </w:tc>
        <w:tc>
          <w:tcPr>
            <w:tcW w:w="900" w:type="dxa"/>
            <w:shd w:val="clear" w:color="auto" w:fill="auto"/>
          </w:tcPr>
          <w:p w:rsidR="00391986" w:rsidRPr="002748AC" w:rsidRDefault="00391986" w:rsidP="00391986">
            <w:pPr>
              <w:jc w:val="center"/>
              <w:rPr>
                <w:rFonts w:ascii="Times New Roman" w:hAnsi="Times New Roman"/>
                <w:sz w:val="20"/>
              </w:rPr>
            </w:pPr>
            <w:r w:rsidRPr="002748AC">
              <w:rPr>
                <w:rFonts w:ascii="Times New Roman" w:hAnsi="Times New Roman"/>
                <w:sz w:val="20"/>
                <w:lang w:val="sq-AL"/>
              </w:rPr>
              <w:t>0.907894</w:t>
            </w:r>
          </w:p>
        </w:tc>
        <w:tc>
          <w:tcPr>
            <w:tcW w:w="810" w:type="dxa"/>
            <w:shd w:val="clear" w:color="auto" w:fill="auto"/>
          </w:tcPr>
          <w:p w:rsidR="00391986" w:rsidRPr="002748AC" w:rsidRDefault="00391986" w:rsidP="00391986">
            <w:pPr>
              <w:jc w:val="center"/>
              <w:rPr>
                <w:rFonts w:ascii="Times New Roman" w:hAnsi="Times New Roman"/>
                <w:sz w:val="20"/>
              </w:rPr>
            </w:pPr>
            <w:r w:rsidRPr="002748AC">
              <w:rPr>
                <w:rFonts w:ascii="Times New Roman" w:hAnsi="Times New Roman"/>
                <w:sz w:val="20"/>
                <w:lang w:val="sq-AL"/>
              </w:rPr>
              <w:t>0.86573</w:t>
            </w:r>
          </w:p>
        </w:tc>
        <w:tc>
          <w:tcPr>
            <w:tcW w:w="810" w:type="dxa"/>
            <w:shd w:val="clear" w:color="auto" w:fill="auto"/>
          </w:tcPr>
          <w:p w:rsidR="00391986" w:rsidRPr="002748AC" w:rsidRDefault="00391986" w:rsidP="00391986">
            <w:pPr>
              <w:jc w:val="center"/>
              <w:rPr>
                <w:rFonts w:ascii="Times New Roman" w:hAnsi="Times New Roman"/>
                <w:sz w:val="20"/>
              </w:rPr>
            </w:pPr>
            <w:r w:rsidRPr="002748AC">
              <w:rPr>
                <w:rFonts w:ascii="Times New Roman" w:hAnsi="Times New Roman"/>
                <w:sz w:val="20"/>
                <w:lang w:val="sq-AL"/>
              </w:rPr>
              <w:t>0.824271</w:t>
            </w:r>
          </w:p>
        </w:tc>
        <w:tc>
          <w:tcPr>
            <w:tcW w:w="900" w:type="dxa"/>
            <w:shd w:val="clear" w:color="auto" w:fill="auto"/>
          </w:tcPr>
          <w:p w:rsidR="00391986" w:rsidRPr="002748AC" w:rsidRDefault="00391986" w:rsidP="00391986">
            <w:pPr>
              <w:jc w:val="center"/>
              <w:rPr>
                <w:rFonts w:ascii="Times New Roman" w:hAnsi="Times New Roman"/>
                <w:sz w:val="20"/>
              </w:rPr>
            </w:pPr>
            <w:r w:rsidRPr="002748AC">
              <w:rPr>
                <w:rFonts w:ascii="Times New Roman" w:hAnsi="Times New Roman"/>
                <w:sz w:val="20"/>
                <w:lang w:val="sq-AL"/>
              </w:rPr>
              <w:t>0.785394</w:t>
            </w:r>
          </w:p>
        </w:tc>
        <w:tc>
          <w:tcPr>
            <w:tcW w:w="990" w:type="dxa"/>
            <w:shd w:val="clear" w:color="auto" w:fill="auto"/>
          </w:tcPr>
          <w:p w:rsidR="00391986" w:rsidRPr="002748AC" w:rsidRDefault="00391986" w:rsidP="00391986">
            <w:pPr>
              <w:jc w:val="center"/>
              <w:rPr>
                <w:rFonts w:ascii="Times New Roman" w:hAnsi="Times New Roman"/>
                <w:sz w:val="20"/>
              </w:rPr>
            </w:pPr>
            <w:r w:rsidRPr="002748AC">
              <w:rPr>
                <w:rFonts w:ascii="Times New Roman" w:hAnsi="Times New Roman"/>
                <w:sz w:val="20"/>
                <w:lang w:val="sq-AL"/>
              </w:rPr>
              <w:t>0.748351</w:t>
            </w:r>
          </w:p>
        </w:tc>
        <w:tc>
          <w:tcPr>
            <w:tcW w:w="810" w:type="dxa"/>
            <w:shd w:val="clear" w:color="auto" w:fill="auto"/>
          </w:tcPr>
          <w:p w:rsidR="00391986" w:rsidRPr="002748AC" w:rsidRDefault="00391986" w:rsidP="00391986">
            <w:pPr>
              <w:jc w:val="center"/>
              <w:rPr>
                <w:rFonts w:ascii="Times New Roman" w:hAnsi="Times New Roman"/>
                <w:sz w:val="20"/>
              </w:rPr>
            </w:pPr>
            <w:r w:rsidRPr="002748AC">
              <w:rPr>
                <w:rFonts w:ascii="Times New Roman" w:hAnsi="Times New Roman"/>
                <w:sz w:val="20"/>
                <w:lang w:val="sq-AL"/>
              </w:rPr>
              <w:t>0.713055</w:t>
            </w:r>
          </w:p>
        </w:tc>
        <w:tc>
          <w:tcPr>
            <w:tcW w:w="900" w:type="dxa"/>
            <w:shd w:val="clear" w:color="auto" w:fill="auto"/>
          </w:tcPr>
          <w:p w:rsidR="00391986" w:rsidRPr="002748AC" w:rsidRDefault="00391986" w:rsidP="00391986">
            <w:pPr>
              <w:jc w:val="center"/>
              <w:rPr>
                <w:rFonts w:ascii="Times New Roman" w:hAnsi="Times New Roman"/>
                <w:sz w:val="20"/>
              </w:rPr>
            </w:pPr>
            <w:r w:rsidRPr="002748AC">
              <w:rPr>
                <w:rFonts w:ascii="Times New Roman" w:hAnsi="Times New Roman"/>
                <w:sz w:val="20"/>
                <w:lang w:val="sq-AL"/>
              </w:rPr>
              <w:t>0.649423</w:t>
            </w:r>
          </w:p>
        </w:tc>
        <w:tc>
          <w:tcPr>
            <w:tcW w:w="1080" w:type="dxa"/>
            <w:shd w:val="clear" w:color="auto" w:fill="auto"/>
          </w:tcPr>
          <w:p w:rsidR="00391986" w:rsidRPr="002748AC" w:rsidRDefault="00391986" w:rsidP="00391986">
            <w:pPr>
              <w:jc w:val="center"/>
              <w:rPr>
                <w:rFonts w:ascii="Times New Roman" w:hAnsi="Times New Roman"/>
                <w:sz w:val="20"/>
              </w:rPr>
            </w:pPr>
            <w:r w:rsidRPr="002748AC">
              <w:rPr>
                <w:rFonts w:ascii="Times New Roman" w:hAnsi="Times New Roman"/>
                <w:sz w:val="20"/>
                <w:lang w:val="sq-AL"/>
              </w:rPr>
              <w:t>0.647378</w:t>
            </w:r>
          </w:p>
        </w:tc>
      </w:tr>
      <w:tr w:rsidR="009B5741" w:rsidRPr="002748AC" w:rsidTr="009B5741">
        <w:tc>
          <w:tcPr>
            <w:tcW w:w="1080" w:type="dxa"/>
          </w:tcPr>
          <w:p w:rsidR="005F6EA9" w:rsidRPr="002748AC" w:rsidRDefault="005F6EA9" w:rsidP="005F6EA9">
            <w:pPr>
              <w:rPr>
                <w:rFonts w:ascii="Times New Roman" w:hAnsi="Times New Roman"/>
                <w:sz w:val="20"/>
              </w:rPr>
            </w:pPr>
            <w:r w:rsidRPr="002748AC">
              <w:rPr>
                <w:rFonts w:ascii="Times New Roman" w:hAnsi="Times New Roman"/>
                <w:sz w:val="20"/>
              </w:rPr>
              <w:t>Kosto për buxhetin – një herë</w:t>
            </w:r>
          </w:p>
        </w:tc>
        <w:tc>
          <w:tcPr>
            <w:tcW w:w="810" w:type="dxa"/>
            <w:tcBorders>
              <w:top w:val="nil"/>
              <w:left w:val="nil"/>
              <w:bottom w:val="single" w:sz="8" w:space="0" w:color="auto"/>
              <w:right w:val="single" w:sz="8" w:space="0" w:color="auto"/>
            </w:tcBorders>
            <w:shd w:val="clear" w:color="auto" w:fill="auto"/>
            <w:vAlign w:val="center"/>
          </w:tcPr>
          <w:p w:rsidR="005F6EA9" w:rsidRPr="002748AC" w:rsidRDefault="005F6EA9" w:rsidP="002748AC">
            <w:pPr>
              <w:rPr>
                <w:rFonts w:ascii="Times New Roman" w:hAnsi="Times New Roman"/>
                <w:color w:val="000000"/>
                <w:sz w:val="20"/>
              </w:rPr>
            </w:pPr>
            <w:r w:rsidRPr="002748AC">
              <w:rPr>
                <w:rFonts w:ascii="Times New Roman" w:hAnsi="Times New Roman"/>
                <w:color w:val="000000"/>
                <w:sz w:val="20"/>
              </w:rPr>
              <w:t xml:space="preserve">        465,000.00 </w:t>
            </w:r>
          </w:p>
        </w:tc>
        <w:tc>
          <w:tcPr>
            <w:tcW w:w="810" w:type="dxa"/>
            <w:tcBorders>
              <w:top w:val="nil"/>
              <w:left w:val="nil"/>
              <w:bottom w:val="single" w:sz="8" w:space="0" w:color="auto"/>
              <w:right w:val="single" w:sz="8" w:space="0" w:color="auto"/>
            </w:tcBorders>
            <w:shd w:val="clear" w:color="auto" w:fill="auto"/>
            <w:vAlign w:val="center"/>
          </w:tcPr>
          <w:p w:rsidR="005F6EA9" w:rsidRPr="002748AC" w:rsidRDefault="005F6EA9" w:rsidP="002748AC">
            <w:pPr>
              <w:rPr>
                <w:rFonts w:ascii="Times New Roman" w:hAnsi="Times New Roman"/>
                <w:color w:val="000000"/>
                <w:sz w:val="20"/>
              </w:rPr>
            </w:pPr>
            <w:r w:rsidRPr="002748AC">
              <w:rPr>
                <w:rFonts w:ascii="Times New Roman" w:hAnsi="Times New Roman"/>
                <w:color w:val="000000"/>
                <w:sz w:val="20"/>
              </w:rPr>
              <w:t> </w:t>
            </w:r>
          </w:p>
        </w:tc>
        <w:tc>
          <w:tcPr>
            <w:tcW w:w="900" w:type="dxa"/>
            <w:tcBorders>
              <w:top w:val="nil"/>
              <w:left w:val="nil"/>
              <w:bottom w:val="single" w:sz="8" w:space="0" w:color="auto"/>
              <w:right w:val="single" w:sz="8" w:space="0" w:color="auto"/>
            </w:tcBorders>
            <w:shd w:val="clear" w:color="auto" w:fill="auto"/>
            <w:vAlign w:val="center"/>
          </w:tcPr>
          <w:p w:rsidR="005F6EA9" w:rsidRPr="002748AC" w:rsidRDefault="005F6EA9" w:rsidP="005F6EA9">
            <w:pPr>
              <w:rPr>
                <w:rFonts w:ascii="Times New Roman" w:hAnsi="Times New Roman"/>
                <w:color w:val="000000"/>
                <w:sz w:val="20"/>
              </w:rPr>
            </w:pPr>
            <w:r w:rsidRPr="002748AC">
              <w:rPr>
                <w:rFonts w:ascii="Times New Roman" w:hAnsi="Times New Roman"/>
                <w:color w:val="000000"/>
                <w:sz w:val="20"/>
              </w:rPr>
              <w:t> </w:t>
            </w:r>
          </w:p>
        </w:tc>
        <w:tc>
          <w:tcPr>
            <w:tcW w:w="810" w:type="dxa"/>
            <w:tcBorders>
              <w:top w:val="nil"/>
              <w:left w:val="nil"/>
              <w:bottom w:val="single" w:sz="8" w:space="0" w:color="auto"/>
              <w:right w:val="single" w:sz="8" w:space="0" w:color="auto"/>
            </w:tcBorders>
            <w:shd w:val="clear" w:color="auto" w:fill="auto"/>
            <w:vAlign w:val="center"/>
          </w:tcPr>
          <w:p w:rsidR="005F6EA9" w:rsidRPr="002748AC" w:rsidRDefault="005F6EA9" w:rsidP="005F6EA9">
            <w:pPr>
              <w:rPr>
                <w:rFonts w:ascii="Times New Roman" w:hAnsi="Times New Roman"/>
                <w:color w:val="000000"/>
                <w:sz w:val="20"/>
              </w:rPr>
            </w:pPr>
            <w:r w:rsidRPr="002748AC">
              <w:rPr>
                <w:rFonts w:ascii="Times New Roman" w:hAnsi="Times New Roman"/>
                <w:color w:val="000000"/>
                <w:sz w:val="20"/>
              </w:rPr>
              <w:t> </w:t>
            </w:r>
          </w:p>
        </w:tc>
        <w:tc>
          <w:tcPr>
            <w:tcW w:w="810" w:type="dxa"/>
            <w:tcBorders>
              <w:top w:val="nil"/>
              <w:left w:val="nil"/>
              <w:bottom w:val="single" w:sz="8" w:space="0" w:color="auto"/>
              <w:right w:val="single" w:sz="8" w:space="0" w:color="auto"/>
            </w:tcBorders>
            <w:shd w:val="clear" w:color="auto" w:fill="auto"/>
            <w:vAlign w:val="center"/>
          </w:tcPr>
          <w:p w:rsidR="005F6EA9" w:rsidRPr="002748AC" w:rsidRDefault="005F6EA9" w:rsidP="005F6EA9">
            <w:pPr>
              <w:rPr>
                <w:rFonts w:ascii="Times New Roman" w:hAnsi="Times New Roman"/>
                <w:color w:val="000000"/>
                <w:sz w:val="20"/>
              </w:rPr>
            </w:pPr>
            <w:r w:rsidRPr="002748AC">
              <w:rPr>
                <w:rFonts w:ascii="Times New Roman" w:hAnsi="Times New Roman"/>
                <w:color w:val="000000"/>
                <w:sz w:val="20"/>
              </w:rPr>
              <w:t> </w:t>
            </w:r>
          </w:p>
        </w:tc>
        <w:tc>
          <w:tcPr>
            <w:tcW w:w="900" w:type="dxa"/>
            <w:tcBorders>
              <w:top w:val="nil"/>
              <w:left w:val="nil"/>
              <w:bottom w:val="single" w:sz="8" w:space="0" w:color="auto"/>
              <w:right w:val="single" w:sz="8" w:space="0" w:color="auto"/>
            </w:tcBorders>
            <w:shd w:val="clear" w:color="auto" w:fill="auto"/>
            <w:vAlign w:val="center"/>
          </w:tcPr>
          <w:p w:rsidR="005F6EA9" w:rsidRPr="002748AC" w:rsidRDefault="005F6EA9" w:rsidP="005F6EA9">
            <w:pPr>
              <w:rPr>
                <w:rFonts w:ascii="Times New Roman" w:hAnsi="Times New Roman"/>
                <w:color w:val="000000"/>
                <w:sz w:val="20"/>
              </w:rPr>
            </w:pPr>
            <w:r w:rsidRPr="002748AC">
              <w:rPr>
                <w:rFonts w:ascii="Times New Roman" w:hAnsi="Times New Roman"/>
                <w:color w:val="000000"/>
                <w:sz w:val="20"/>
              </w:rPr>
              <w:t> </w:t>
            </w:r>
          </w:p>
        </w:tc>
        <w:tc>
          <w:tcPr>
            <w:tcW w:w="990" w:type="dxa"/>
            <w:tcBorders>
              <w:top w:val="nil"/>
              <w:left w:val="nil"/>
              <w:bottom w:val="single" w:sz="8" w:space="0" w:color="auto"/>
              <w:right w:val="single" w:sz="8" w:space="0" w:color="auto"/>
            </w:tcBorders>
            <w:shd w:val="clear" w:color="auto" w:fill="auto"/>
            <w:vAlign w:val="center"/>
          </w:tcPr>
          <w:p w:rsidR="005F6EA9" w:rsidRPr="002748AC" w:rsidRDefault="005F6EA9" w:rsidP="005F6EA9">
            <w:pPr>
              <w:rPr>
                <w:rFonts w:ascii="Times New Roman" w:hAnsi="Times New Roman"/>
                <w:color w:val="000000"/>
                <w:sz w:val="20"/>
              </w:rPr>
            </w:pPr>
            <w:r w:rsidRPr="002748AC">
              <w:rPr>
                <w:rFonts w:ascii="Times New Roman" w:hAnsi="Times New Roman"/>
                <w:color w:val="000000"/>
                <w:sz w:val="20"/>
              </w:rPr>
              <w:t> </w:t>
            </w:r>
          </w:p>
        </w:tc>
        <w:tc>
          <w:tcPr>
            <w:tcW w:w="810" w:type="dxa"/>
            <w:tcBorders>
              <w:top w:val="nil"/>
              <w:left w:val="nil"/>
              <w:bottom w:val="single" w:sz="8" w:space="0" w:color="auto"/>
              <w:right w:val="single" w:sz="8" w:space="0" w:color="auto"/>
            </w:tcBorders>
            <w:shd w:val="clear" w:color="auto" w:fill="auto"/>
            <w:vAlign w:val="center"/>
          </w:tcPr>
          <w:p w:rsidR="005F6EA9" w:rsidRPr="002748AC" w:rsidRDefault="005F6EA9" w:rsidP="005F6EA9">
            <w:pPr>
              <w:rPr>
                <w:rFonts w:ascii="Times New Roman" w:hAnsi="Times New Roman"/>
                <w:color w:val="000000"/>
                <w:sz w:val="20"/>
              </w:rPr>
            </w:pPr>
            <w:r w:rsidRPr="002748AC">
              <w:rPr>
                <w:rFonts w:ascii="Times New Roman" w:hAnsi="Times New Roman"/>
                <w:color w:val="000000"/>
                <w:sz w:val="20"/>
              </w:rPr>
              <w:t> </w:t>
            </w:r>
          </w:p>
        </w:tc>
        <w:tc>
          <w:tcPr>
            <w:tcW w:w="900" w:type="dxa"/>
            <w:tcBorders>
              <w:top w:val="nil"/>
              <w:left w:val="nil"/>
              <w:bottom w:val="single" w:sz="8" w:space="0" w:color="auto"/>
              <w:right w:val="single" w:sz="8" w:space="0" w:color="auto"/>
            </w:tcBorders>
            <w:shd w:val="clear" w:color="auto" w:fill="auto"/>
            <w:vAlign w:val="center"/>
          </w:tcPr>
          <w:p w:rsidR="005F6EA9" w:rsidRPr="002748AC" w:rsidRDefault="005F6EA9" w:rsidP="005F6EA9">
            <w:pPr>
              <w:rPr>
                <w:rFonts w:ascii="Times New Roman" w:hAnsi="Times New Roman"/>
                <w:color w:val="000000"/>
                <w:sz w:val="20"/>
              </w:rPr>
            </w:pPr>
            <w:r w:rsidRPr="002748AC">
              <w:rPr>
                <w:rFonts w:ascii="Times New Roman" w:hAnsi="Times New Roman"/>
                <w:color w:val="000000"/>
                <w:sz w:val="20"/>
              </w:rPr>
              <w:t> </w:t>
            </w:r>
          </w:p>
        </w:tc>
        <w:tc>
          <w:tcPr>
            <w:tcW w:w="1080" w:type="dxa"/>
            <w:tcBorders>
              <w:top w:val="nil"/>
              <w:left w:val="nil"/>
              <w:bottom w:val="single" w:sz="8" w:space="0" w:color="auto"/>
              <w:right w:val="single" w:sz="8" w:space="0" w:color="auto"/>
            </w:tcBorders>
            <w:shd w:val="clear" w:color="auto" w:fill="auto"/>
            <w:vAlign w:val="center"/>
          </w:tcPr>
          <w:p w:rsidR="005F6EA9" w:rsidRPr="002748AC" w:rsidRDefault="005F6EA9" w:rsidP="005F6EA9">
            <w:pPr>
              <w:rPr>
                <w:rFonts w:ascii="Times New Roman" w:hAnsi="Times New Roman"/>
                <w:color w:val="000000"/>
                <w:sz w:val="20"/>
              </w:rPr>
            </w:pPr>
            <w:r w:rsidRPr="002748AC">
              <w:rPr>
                <w:rFonts w:ascii="Times New Roman" w:hAnsi="Times New Roman"/>
                <w:color w:val="000000"/>
                <w:sz w:val="20"/>
              </w:rPr>
              <w:t> </w:t>
            </w:r>
          </w:p>
        </w:tc>
      </w:tr>
      <w:tr w:rsidR="009B5741" w:rsidRPr="002748AC" w:rsidTr="009B5741">
        <w:tc>
          <w:tcPr>
            <w:tcW w:w="1080" w:type="dxa"/>
          </w:tcPr>
          <w:p w:rsidR="005F6EA9" w:rsidRPr="002748AC" w:rsidRDefault="005F6EA9" w:rsidP="005F6EA9">
            <w:pPr>
              <w:rPr>
                <w:rFonts w:ascii="Times New Roman" w:hAnsi="Times New Roman"/>
                <w:sz w:val="20"/>
              </w:rPr>
            </w:pPr>
            <w:r w:rsidRPr="002748AC">
              <w:rPr>
                <w:rFonts w:ascii="Times New Roman" w:hAnsi="Times New Roman"/>
                <w:sz w:val="20"/>
              </w:rPr>
              <w:t>Kosto për buxhetin – në vazhdim</w:t>
            </w:r>
          </w:p>
        </w:tc>
        <w:tc>
          <w:tcPr>
            <w:tcW w:w="810" w:type="dxa"/>
            <w:tcBorders>
              <w:top w:val="nil"/>
              <w:left w:val="nil"/>
              <w:bottom w:val="single" w:sz="8" w:space="0" w:color="auto"/>
              <w:right w:val="single" w:sz="8" w:space="0" w:color="auto"/>
            </w:tcBorders>
            <w:shd w:val="clear" w:color="auto" w:fill="auto"/>
            <w:vAlign w:val="center"/>
          </w:tcPr>
          <w:p w:rsidR="005F6EA9" w:rsidRPr="002748AC" w:rsidRDefault="005F6EA9" w:rsidP="002748AC">
            <w:pPr>
              <w:rPr>
                <w:rFonts w:ascii="Times New Roman" w:hAnsi="Times New Roman"/>
                <w:color w:val="000000"/>
                <w:sz w:val="20"/>
              </w:rPr>
            </w:pPr>
            <w:r w:rsidRPr="002748AC">
              <w:rPr>
                <w:rFonts w:ascii="Times New Roman" w:hAnsi="Times New Roman"/>
                <w:color w:val="000000"/>
                <w:sz w:val="20"/>
              </w:rPr>
              <w:t> </w:t>
            </w:r>
          </w:p>
        </w:tc>
        <w:tc>
          <w:tcPr>
            <w:tcW w:w="810" w:type="dxa"/>
            <w:tcBorders>
              <w:top w:val="nil"/>
              <w:left w:val="nil"/>
              <w:bottom w:val="single" w:sz="8" w:space="0" w:color="auto"/>
              <w:right w:val="single" w:sz="8" w:space="0" w:color="auto"/>
            </w:tcBorders>
            <w:shd w:val="clear" w:color="auto" w:fill="auto"/>
            <w:vAlign w:val="center"/>
          </w:tcPr>
          <w:p w:rsidR="005F6EA9" w:rsidRPr="002748AC" w:rsidRDefault="005F6EA9" w:rsidP="002748AC">
            <w:pPr>
              <w:rPr>
                <w:rFonts w:ascii="Times New Roman" w:hAnsi="Times New Roman"/>
                <w:color w:val="000000"/>
                <w:sz w:val="20"/>
              </w:rPr>
            </w:pPr>
          </w:p>
        </w:tc>
        <w:tc>
          <w:tcPr>
            <w:tcW w:w="900" w:type="dxa"/>
            <w:tcBorders>
              <w:top w:val="nil"/>
              <w:left w:val="nil"/>
              <w:bottom w:val="single" w:sz="8" w:space="0" w:color="auto"/>
              <w:right w:val="single" w:sz="8" w:space="0" w:color="auto"/>
            </w:tcBorders>
            <w:shd w:val="clear" w:color="auto" w:fill="auto"/>
            <w:vAlign w:val="center"/>
          </w:tcPr>
          <w:p w:rsidR="005F6EA9" w:rsidRPr="002748AC" w:rsidRDefault="005F6EA9" w:rsidP="002748AC">
            <w:pPr>
              <w:rPr>
                <w:rFonts w:ascii="Times New Roman" w:hAnsi="Times New Roman"/>
                <w:color w:val="000000"/>
                <w:sz w:val="20"/>
              </w:rPr>
            </w:pPr>
          </w:p>
        </w:tc>
        <w:tc>
          <w:tcPr>
            <w:tcW w:w="810" w:type="dxa"/>
            <w:tcBorders>
              <w:top w:val="nil"/>
              <w:left w:val="nil"/>
              <w:bottom w:val="single" w:sz="8" w:space="0" w:color="auto"/>
              <w:right w:val="single" w:sz="8" w:space="0" w:color="auto"/>
            </w:tcBorders>
            <w:shd w:val="clear" w:color="auto" w:fill="auto"/>
            <w:vAlign w:val="center"/>
          </w:tcPr>
          <w:p w:rsidR="005F6EA9" w:rsidRPr="002748AC" w:rsidRDefault="005F6EA9" w:rsidP="002748AC">
            <w:pPr>
              <w:rPr>
                <w:rFonts w:ascii="Times New Roman" w:hAnsi="Times New Roman"/>
                <w:color w:val="000000"/>
                <w:sz w:val="20"/>
              </w:rPr>
            </w:pPr>
          </w:p>
        </w:tc>
        <w:tc>
          <w:tcPr>
            <w:tcW w:w="810" w:type="dxa"/>
            <w:tcBorders>
              <w:top w:val="nil"/>
              <w:left w:val="nil"/>
              <w:bottom w:val="single" w:sz="8" w:space="0" w:color="auto"/>
              <w:right w:val="single" w:sz="8" w:space="0" w:color="auto"/>
            </w:tcBorders>
            <w:shd w:val="clear" w:color="auto" w:fill="auto"/>
            <w:vAlign w:val="center"/>
          </w:tcPr>
          <w:p w:rsidR="005F6EA9" w:rsidRPr="002748AC" w:rsidRDefault="005F6EA9" w:rsidP="002748AC">
            <w:pPr>
              <w:rPr>
                <w:rFonts w:ascii="Times New Roman" w:hAnsi="Times New Roman"/>
                <w:color w:val="000000"/>
                <w:sz w:val="20"/>
              </w:rPr>
            </w:pPr>
          </w:p>
        </w:tc>
        <w:tc>
          <w:tcPr>
            <w:tcW w:w="900" w:type="dxa"/>
            <w:tcBorders>
              <w:top w:val="nil"/>
              <w:left w:val="nil"/>
              <w:bottom w:val="single" w:sz="8" w:space="0" w:color="auto"/>
              <w:right w:val="single" w:sz="8" w:space="0" w:color="auto"/>
            </w:tcBorders>
            <w:shd w:val="clear" w:color="auto" w:fill="auto"/>
            <w:vAlign w:val="center"/>
          </w:tcPr>
          <w:p w:rsidR="005F6EA9" w:rsidRPr="002748AC" w:rsidRDefault="005F6EA9" w:rsidP="002748AC">
            <w:pPr>
              <w:rPr>
                <w:rFonts w:ascii="Times New Roman" w:hAnsi="Times New Roman"/>
                <w:color w:val="000000"/>
                <w:sz w:val="20"/>
              </w:rPr>
            </w:pPr>
          </w:p>
        </w:tc>
        <w:tc>
          <w:tcPr>
            <w:tcW w:w="990" w:type="dxa"/>
            <w:tcBorders>
              <w:top w:val="nil"/>
              <w:left w:val="nil"/>
              <w:bottom w:val="single" w:sz="8" w:space="0" w:color="auto"/>
              <w:right w:val="single" w:sz="8" w:space="0" w:color="auto"/>
            </w:tcBorders>
            <w:shd w:val="clear" w:color="auto" w:fill="auto"/>
            <w:vAlign w:val="center"/>
          </w:tcPr>
          <w:p w:rsidR="005F6EA9" w:rsidRPr="002748AC" w:rsidRDefault="005F6EA9" w:rsidP="002748AC">
            <w:pPr>
              <w:rPr>
                <w:rFonts w:ascii="Times New Roman" w:hAnsi="Times New Roman"/>
                <w:color w:val="000000"/>
                <w:sz w:val="20"/>
              </w:rPr>
            </w:pPr>
          </w:p>
        </w:tc>
        <w:tc>
          <w:tcPr>
            <w:tcW w:w="810" w:type="dxa"/>
            <w:tcBorders>
              <w:top w:val="nil"/>
              <w:left w:val="nil"/>
              <w:bottom w:val="single" w:sz="8" w:space="0" w:color="auto"/>
              <w:right w:val="single" w:sz="8" w:space="0" w:color="auto"/>
            </w:tcBorders>
            <w:shd w:val="clear" w:color="auto" w:fill="auto"/>
            <w:vAlign w:val="center"/>
          </w:tcPr>
          <w:p w:rsidR="005F6EA9" w:rsidRPr="002748AC" w:rsidRDefault="005F6EA9" w:rsidP="002748AC">
            <w:pPr>
              <w:rPr>
                <w:rFonts w:ascii="Times New Roman" w:hAnsi="Times New Roman"/>
                <w:color w:val="000000"/>
                <w:sz w:val="20"/>
              </w:rPr>
            </w:pPr>
          </w:p>
        </w:tc>
        <w:tc>
          <w:tcPr>
            <w:tcW w:w="900" w:type="dxa"/>
            <w:tcBorders>
              <w:top w:val="nil"/>
              <w:left w:val="nil"/>
              <w:bottom w:val="single" w:sz="8" w:space="0" w:color="auto"/>
              <w:right w:val="single" w:sz="8" w:space="0" w:color="auto"/>
            </w:tcBorders>
            <w:shd w:val="clear" w:color="auto" w:fill="auto"/>
            <w:vAlign w:val="center"/>
          </w:tcPr>
          <w:p w:rsidR="005F6EA9" w:rsidRPr="002748AC" w:rsidRDefault="005F6EA9" w:rsidP="002748AC">
            <w:pPr>
              <w:rPr>
                <w:rFonts w:ascii="Times New Roman" w:hAnsi="Times New Roman"/>
                <w:color w:val="000000"/>
                <w:sz w:val="20"/>
              </w:rPr>
            </w:pPr>
          </w:p>
        </w:tc>
        <w:tc>
          <w:tcPr>
            <w:tcW w:w="1080" w:type="dxa"/>
            <w:tcBorders>
              <w:top w:val="nil"/>
              <w:left w:val="nil"/>
              <w:bottom w:val="single" w:sz="8" w:space="0" w:color="auto"/>
              <w:right w:val="single" w:sz="8" w:space="0" w:color="auto"/>
            </w:tcBorders>
            <w:shd w:val="clear" w:color="auto" w:fill="auto"/>
            <w:vAlign w:val="center"/>
          </w:tcPr>
          <w:p w:rsidR="005F6EA9" w:rsidRPr="002748AC" w:rsidRDefault="005F6EA9" w:rsidP="002748AC">
            <w:pPr>
              <w:rPr>
                <w:rFonts w:ascii="Times New Roman" w:hAnsi="Times New Roman"/>
                <w:color w:val="000000"/>
                <w:sz w:val="20"/>
              </w:rPr>
            </w:pPr>
          </w:p>
        </w:tc>
      </w:tr>
      <w:tr w:rsidR="009B5741" w:rsidRPr="002748AC" w:rsidTr="009B5741">
        <w:tc>
          <w:tcPr>
            <w:tcW w:w="1080" w:type="dxa"/>
          </w:tcPr>
          <w:p w:rsidR="005F6EA9" w:rsidRPr="002748AC" w:rsidRDefault="005F6EA9" w:rsidP="005F6EA9">
            <w:pPr>
              <w:rPr>
                <w:rFonts w:ascii="Times New Roman" w:hAnsi="Times New Roman"/>
                <w:b/>
                <w:sz w:val="20"/>
              </w:rPr>
            </w:pPr>
            <w:r w:rsidRPr="002748AC">
              <w:rPr>
                <w:rFonts w:ascii="Times New Roman" w:hAnsi="Times New Roman"/>
                <w:sz w:val="20"/>
              </w:rPr>
              <w:t>Kosto për biznesin – një herë</w:t>
            </w:r>
          </w:p>
        </w:tc>
        <w:tc>
          <w:tcPr>
            <w:tcW w:w="810" w:type="dxa"/>
          </w:tcPr>
          <w:p w:rsidR="005F6EA9" w:rsidRPr="002748AC" w:rsidRDefault="005F6EA9" w:rsidP="005F6EA9">
            <w:pPr>
              <w:rPr>
                <w:rFonts w:ascii="Times New Roman" w:hAnsi="Times New Roman"/>
                <w:sz w:val="20"/>
              </w:rPr>
            </w:pPr>
          </w:p>
        </w:tc>
        <w:tc>
          <w:tcPr>
            <w:tcW w:w="810" w:type="dxa"/>
          </w:tcPr>
          <w:p w:rsidR="005F6EA9" w:rsidRPr="002748AC" w:rsidRDefault="005F6EA9" w:rsidP="005F6EA9">
            <w:pPr>
              <w:rPr>
                <w:rFonts w:ascii="Times New Roman" w:hAnsi="Times New Roman"/>
                <w:sz w:val="20"/>
              </w:rPr>
            </w:pPr>
          </w:p>
        </w:tc>
        <w:tc>
          <w:tcPr>
            <w:tcW w:w="900" w:type="dxa"/>
          </w:tcPr>
          <w:p w:rsidR="005F6EA9" w:rsidRPr="002748AC" w:rsidRDefault="005F6EA9" w:rsidP="005F6EA9">
            <w:pPr>
              <w:rPr>
                <w:rFonts w:ascii="Times New Roman" w:hAnsi="Times New Roman"/>
                <w:sz w:val="20"/>
              </w:rPr>
            </w:pPr>
          </w:p>
        </w:tc>
        <w:tc>
          <w:tcPr>
            <w:tcW w:w="810" w:type="dxa"/>
          </w:tcPr>
          <w:p w:rsidR="005F6EA9" w:rsidRPr="002748AC" w:rsidRDefault="005F6EA9" w:rsidP="005F6EA9">
            <w:pPr>
              <w:rPr>
                <w:rFonts w:ascii="Times New Roman" w:hAnsi="Times New Roman"/>
                <w:sz w:val="20"/>
              </w:rPr>
            </w:pPr>
          </w:p>
        </w:tc>
        <w:tc>
          <w:tcPr>
            <w:tcW w:w="810" w:type="dxa"/>
          </w:tcPr>
          <w:p w:rsidR="005F6EA9" w:rsidRPr="002748AC" w:rsidRDefault="005F6EA9" w:rsidP="005F6EA9">
            <w:pPr>
              <w:rPr>
                <w:rFonts w:ascii="Times New Roman" w:hAnsi="Times New Roman"/>
                <w:sz w:val="20"/>
              </w:rPr>
            </w:pPr>
          </w:p>
        </w:tc>
        <w:tc>
          <w:tcPr>
            <w:tcW w:w="900" w:type="dxa"/>
          </w:tcPr>
          <w:p w:rsidR="005F6EA9" w:rsidRPr="002748AC" w:rsidRDefault="005F6EA9" w:rsidP="005F6EA9">
            <w:pPr>
              <w:rPr>
                <w:rFonts w:ascii="Times New Roman" w:hAnsi="Times New Roman"/>
                <w:sz w:val="20"/>
              </w:rPr>
            </w:pPr>
          </w:p>
        </w:tc>
        <w:tc>
          <w:tcPr>
            <w:tcW w:w="990" w:type="dxa"/>
          </w:tcPr>
          <w:p w:rsidR="005F6EA9" w:rsidRPr="002748AC" w:rsidRDefault="005F6EA9" w:rsidP="005F6EA9">
            <w:pPr>
              <w:rPr>
                <w:rFonts w:ascii="Times New Roman" w:hAnsi="Times New Roman"/>
                <w:sz w:val="20"/>
              </w:rPr>
            </w:pPr>
          </w:p>
        </w:tc>
        <w:tc>
          <w:tcPr>
            <w:tcW w:w="810" w:type="dxa"/>
          </w:tcPr>
          <w:p w:rsidR="005F6EA9" w:rsidRPr="002748AC" w:rsidRDefault="005F6EA9" w:rsidP="005F6EA9">
            <w:pPr>
              <w:rPr>
                <w:rFonts w:ascii="Times New Roman" w:hAnsi="Times New Roman"/>
                <w:sz w:val="20"/>
              </w:rPr>
            </w:pPr>
          </w:p>
        </w:tc>
        <w:tc>
          <w:tcPr>
            <w:tcW w:w="900" w:type="dxa"/>
          </w:tcPr>
          <w:p w:rsidR="005F6EA9" w:rsidRPr="002748AC" w:rsidRDefault="005F6EA9" w:rsidP="005F6EA9">
            <w:pPr>
              <w:rPr>
                <w:rFonts w:ascii="Times New Roman" w:hAnsi="Times New Roman"/>
                <w:sz w:val="20"/>
              </w:rPr>
            </w:pPr>
          </w:p>
        </w:tc>
        <w:tc>
          <w:tcPr>
            <w:tcW w:w="1080" w:type="dxa"/>
          </w:tcPr>
          <w:p w:rsidR="005F6EA9" w:rsidRPr="002748AC" w:rsidRDefault="005F6EA9" w:rsidP="005F6EA9">
            <w:pPr>
              <w:rPr>
                <w:rFonts w:ascii="Times New Roman" w:hAnsi="Times New Roman"/>
                <w:sz w:val="20"/>
              </w:rPr>
            </w:pPr>
          </w:p>
        </w:tc>
      </w:tr>
      <w:tr w:rsidR="00DB031A" w:rsidRPr="002748AC" w:rsidTr="00134D1B">
        <w:tc>
          <w:tcPr>
            <w:tcW w:w="1080" w:type="dxa"/>
          </w:tcPr>
          <w:p w:rsidR="00DB031A" w:rsidRPr="002748AC" w:rsidRDefault="00DB031A" w:rsidP="00DB031A">
            <w:pPr>
              <w:rPr>
                <w:rFonts w:ascii="Times New Roman" w:hAnsi="Times New Roman"/>
                <w:b/>
                <w:sz w:val="20"/>
              </w:rPr>
            </w:pPr>
            <w:r w:rsidRPr="002748AC">
              <w:rPr>
                <w:rFonts w:ascii="Times New Roman" w:hAnsi="Times New Roman"/>
                <w:sz w:val="20"/>
              </w:rPr>
              <w:t>Kosto për biznesin – në vazhdim</w:t>
            </w:r>
          </w:p>
        </w:tc>
        <w:tc>
          <w:tcPr>
            <w:tcW w:w="810" w:type="dxa"/>
          </w:tcPr>
          <w:p w:rsidR="00DB031A" w:rsidRPr="002748AC" w:rsidRDefault="00DB031A" w:rsidP="00DB031A">
            <w:pPr>
              <w:rPr>
                <w:rFonts w:ascii="Times New Roman" w:hAnsi="Times New Roman"/>
                <w:sz w:val="20"/>
              </w:rPr>
            </w:pPr>
          </w:p>
        </w:tc>
        <w:tc>
          <w:tcPr>
            <w:tcW w:w="810" w:type="dxa"/>
            <w:vAlign w:val="center"/>
          </w:tcPr>
          <w:p w:rsidR="00DB031A" w:rsidRPr="002748AC" w:rsidRDefault="00DB031A" w:rsidP="00DB031A">
            <w:pPr>
              <w:rPr>
                <w:rFonts w:ascii="Times New Roman" w:hAnsi="Times New Roman"/>
                <w:sz w:val="20"/>
              </w:rPr>
            </w:pPr>
            <w:r w:rsidRPr="002748AC">
              <w:rPr>
                <w:rFonts w:ascii="Times New Roman" w:hAnsi="Times New Roman"/>
                <w:color w:val="000000"/>
                <w:sz w:val="20"/>
              </w:rPr>
              <w:t xml:space="preserve">      155,000.00 </w:t>
            </w:r>
          </w:p>
        </w:tc>
        <w:tc>
          <w:tcPr>
            <w:tcW w:w="900" w:type="dxa"/>
            <w:vAlign w:val="center"/>
          </w:tcPr>
          <w:p w:rsidR="00DB031A" w:rsidRPr="002748AC" w:rsidRDefault="00DB031A" w:rsidP="00DB031A">
            <w:pPr>
              <w:rPr>
                <w:rFonts w:ascii="Times New Roman" w:hAnsi="Times New Roman"/>
                <w:sz w:val="20"/>
              </w:rPr>
            </w:pPr>
            <w:r w:rsidRPr="002748AC">
              <w:rPr>
                <w:rFonts w:ascii="Times New Roman" w:hAnsi="Times New Roman"/>
                <w:color w:val="000000"/>
                <w:sz w:val="20"/>
              </w:rPr>
              <w:t xml:space="preserve">      155,000.00 </w:t>
            </w:r>
          </w:p>
        </w:tc>
        <w:tc>
          <w:tcPr>
            <w:tcW w:w="810" w:type="dxa"/>
            <w:vAlign w:val="center"/>
          </w:tcPr>
          <w:p w:rsidR="00DB031A" w:rsidRPr="002748AC" w:rsidRDefault="00DB031A" w:rsidP="00DB031A">
            <w:pPr>
              <w:rPr>
                <w:rFonts w:ascii="Times New Roman" w:hAnsi="Times New Roman"/>
                <w:sz w:val="20"/>
              </w:rPr>
            </w:pPr>
            <w:r w:rsidRPr="002748AC">
              <w:rPr>
                <w:rFonts w:ascii="Times New Roman" w:hAnsi="Times New Roman"/>
                <w:color w:val="000000"/>
                <w:sz w:val="20"/>
              </w:rPr>
              <w:t xml:space="preserve">      155,000.00 </w:t>
            </w:r>
          </w:p>
        </w:tc>
        <w:tc>
          <w:tcPr>
            <w:tcW w:w="810" w:type="dxa"/>
            <w:vAlign w:val="center"/>
          </w:tcPr>
          <w:p w:rsidR="00DB031A" w:rsidRPr="002748AC" w:rsidRDefault="00DB031A" w:rsidP="00DB031A">
            <w:pPr>
              <w:rPr>
                <w:rFonts w:ascii="Times New Roman" w:hAnsi="Times New Roman"/>
                <w:sz w:val="20"/>
              </w:rPr>
            </w:pPr>
            <w:r w:rsidRPr="002748AC">
              <w:rPr>
                <w:rFonts w:ascii="Times New Roman" w:hAnsi="Times New Roman"/>
                <w:color w:val="000000"/>
                <w:sz w:val="20"/>
              </w:rPr>
              <w:t xml:space="preserve">      155,000.00 </w:t>
            </w:r>
          </w:p>
        </w:tc>
        <w:tc>
          <w:tcPr>
            <w:tcW w:w="900" w:type="dxa"/>
            <w:vAlign w:val="center"/>
          </w:tcPr>
          <w:p w:rsidR="00DB031A" w:rsidRPr="002748AC" w:rsidRDefault="00DB031A" w:rsidP="00DB031A">
            <w:pPr>
              <w:rPr>
                <w:rFonts w:ascii="Times New Roman" w:hAnsi="Times New Roman"/>
                <w:sz w:val="20"/>
              </w:rPr>
            </w:pPr>
            <w:r w:rsidRPr="002748AC">
              <w:rPr>
                <w:rFonts w:ascii="Times New Roman" w:hAnsi="Times New Roman"/>
                <w:color w:val="000000"/>
                <w:sz w:val="20"/>
              </w:rPr>
              <w:t xml:space="preserve">      155,000.00 </w:t>
            </w:r>
          </w:p>
        </w:tc>
        <w:tc>
          <w:tcPr>
            <w:tcW w:w="990" w:type="dxa"/>
            <w:vAlign w:val="center"/>
          </w:tcPr>
          <w:p w:rsidR="00DB031A" w:rsidRPr="002748AC" w:rsidRDefault="00DB031A" w:rsidP="00DB031A">
            <w:pPr>
              <w:rPr>
                <w:rFonts w:ascii="Times New Roman" w:hAnsi="Times New Roman"/>
                <w:sz w:val="20"/>
              </w:rPr>
            </w:pPr>
            <w:r w:rsidRPr="002748AC">
              <w:rPr>
                <w:rFonts w:ascii="Times New Roman" w:hAnsi="Times New Roman"/>
                <w:color w:val="000000"/>
                <w:sz w:val="20"/>
              </w:rPr>
              <w:t xml:space="preserve">      155,000.00 </w:t>
            </w:r>
          </w:p>
        </w:tc>
        <w:tc>
          <w:tcPr>
            <w:tcW w:w="810" w:type="dxa"/>
            <w:vAlign w:val="center"/>
          </w:tcPr>
          <w:p w:rsidR="00DB031A" w:rsidRPr="002748AC" w:rsidRDefault="00DB031A" w:rsidP="00DB031A">
            <w:pPr>
              <w:rPr>
                <w:rFonts w:ascii="Times New Roman" w:hAnsi="Times New Roman"/>
                <w:sz w:val="20"/>
              </w:rPr>
            </w:pPr>
            <w:r w:rsidRPr="002748AC">
              <w:rPr>
                <w:rFonts w:ascii="Times New Roman" w:hAnsi="Times New Roman"/>
                <w:color w:val="000000"/>
                <w:sz w:val="20"/>
              </w:rPr>
              <w:t xml:space="preserve">      155,000.00 </w:t>
            </w:r>
          </w:p>
        </w:tc>
        <w:tc>
          <w:tcPr>
            <w:tcW w:w="900" w:type="dxa"/>
            <w:vAlign w:val="center"/>
          </w:tcPr>
          <w:p w:rsidR="00DB031A" w:rsidRPr="002748AC" w:rsidRDefault="00DB031A" w:rsidP="00DB031A">
            <w:pPr>
              <w:rPr>
                <w:rFonts w:ascii="Times New Roman" w:hAnsi="Times New Roman"/>
                <w:sz w:val="20"/>
              </w:rPr>
            </w:pPr>
            <w:r w:rsidRPr="002748AC">
              <w:rPr>
                <w:rFonts w:ascii="Times New Roman" w:hAnsi="Times New Roman"/>
                <w:color w:val="000000"/>
                <w:sz w:val="20"/>
              </w:rPr>
              <w:t xml:space="preserve">      155,000.00 </w:t>
            </w:r>
          </w:p>
        </w:tc>
        <w:tc>
          <w:tcPr>
            <w:tcW w:w="1080" w:type="dxa"/>
            <w:vAlign w:val="center"/>
          </w:tcPr>
          <w:p w:rsidR="00DB031A" w:rsidRPr="002748AC" w:rsidRDefault="00DB031A" w:rsidP="00DB031A">
            <w:pPr>
              <w:rPr>
                <w:rFonts w:ascii="Times New Roman" w:hAnsi="Times New Roman"/>
                <w:sz w:val="20"/>
              </w:rPr>
            </w:pPr>
            <w:r w:rsidRPr="002748AC">
              <w:rPr>
                <w:rFonts w:ascii="Times New Roman" w:hAnsi="Times New Roman"/>
                <w:color w:val="000000"/>
                <w:sz w:val="20"/>
              </w:rPr>
              <w:t xml:space="preserve">      155,000.00 </w:t>
            </w:r>
          </w:p>
        </w:tc>
      </w:tr>
      <w:tr w:rsidR="00DB031A" w:rsidRPr="002748AC" w:rsidTr="009B5741">
        <w:tc>
          <w:tcPr>
            <w:tcW w:w="1080" w:type="dxa"/>
          </w:tcPr>
          <w:p w:rsidR="00DB031A" w:rsidRPr="002748AC" w:rsidRDefault="00DB031A" w:rsidP="00DB031A">
            <w:pPr>
              <w:rPr>
                <w:rFonts w:ascii="Times New Roman" w:hAnsi="Times New Roman"/>
                <w:sz w:val="20"/>
                <w:lang w:val="it-IT"/>
              </w:rPr>
            </w:pPr>
            <w:r w:rsidRPr="002748AC">
              <w:rPr>
                <w:rFonts w:ascii="Times New Roman" w:hAnsi="Times New Roman"/>
                <w:sz w:val="20"/>
                <w:lang w:val="it-IT"/>
              </w:rPr>
              <w:t>Kosto për grupet e tjera – një herë</w:t>
            </w:r>
          </w:p>
        </w:tc>
        <w:tc>
          <w:tcPr>
            <w:tcW w:w="810" w:type="dxa"/>
          </w:tcPr>
          <w:p w:rsidR="00DB031A" w:rsidRPr="002748AC" w:rsidRDefault="00DB031A" w:rsidP="00DB031A">
            <w:pPr>
              <w:rPr>
                <w:rFonts w:ascii="Times New Roman" w:hAnsi="Times New Roman"/>
                <w:sz w:val="20"/>
                <w:lang w:val="it-IT"/>
              </w:rPr>
            </w:pPr>
          </w:p>
        </w:tc>
        <w:tc>
          <w:tcPr>
            <w:tcW w:w="810" w:type="dxa"/>
          </w:tcPr>
          <w:p w:rsidR="00DB031A" w:rsidRPr="002748AC" w:rsidRDefault="00DB031A" w:rsidP="00DB031A">
            <w:pPr>
              <w:rPr>
                <w:rFonts w:ascii="Times New Roman" w:hAnsi="Times New Roman"/>
                <w:sz w:val="20"/>
                <w:lang w:val="it-IT"/>
              </w:rPr>
            </w:pPr>
          </w:p>
        </w:tc>
        <w:tc>
          <w:tcPr>
            <w:tcW w:w="900" w:type="dxa"/>
          </w:tcPr>
          <w:p w:rsidR="00DB031A" w:rsidRPr="002748AC" w:rsidRDefault="00DB031A" w:rsidP="00DB031A">
            <w:pPr>
              <w:rPr>
                <w:rFonts w:ascii="Times New Roman" w:hAnsi="Times New Roman"/>
                <w:sz w:val="20"/>
                <w:lang w:val="it-IT"/>
              </w:rPr>
            </w:pPr>
          </w:p>
        </w:tc>
        <w:tc>
          <w:tcPr>
            <w:tcW w:w="810" w:type="dxa"/>
          </w:tcPr>
          <w:p w:rsidR="00DB031A" w:rsidRPr="002748AC" w:rsidRDefault="00DB031A" w:rsidP="00DB031A">
            <w:pPr>
              <w:rPr>
                <w:rFonts w:ascii="Times New Roman" w:hAnsi="Times New Roman"/>
                <w:sz w:val="20"/>
                <w:lang w:val="it-IT"/>
              </w:rPr>
            </w:pPr>
          </w:p>
        </w:tc>
        <w:tc>
          <w:tcPr>
            <w:tcW w:w="810" w:type="dxa"/>
          </w:tcPr>
          <w:p w:rsidR="00DB031A" w:rsidRPr="002748AC" w:rsidRDefault="00DB031A" w:rsidP="00DB031A">
            <w:pPr>
              <w:rPr>
                <w:rFonts w:ascii="Times New Roman" w:hAnsi="Times New Roman"/>
                <w:sz w:val="20"/>
                <w:lang w:val="it-IT"/>
              </w:rPr>
            </w:pPr>
          </w:p>
        </w:tc>
        <w:tc>
          <w:tcPr>
            <w:tcW w:w="900" w:type="dxa"/>
          </w:tcPr>
          <w:p w:rsidR="00DB031A" w:rsidRPr="002748AC" w:rsidRDefault="00DB031A" w:rsidP="00DB031A">
            <w:pPr>
              <w:rPr>
                <w:rFonts w:ascii="Times New Roman" w:hAnsi="Times New Roman"/>
                <w:sz w:val="20"/>
                <w:lang w:val="it-IT"/>
              </w:rPr>
            </w:pPr>
          </w:p>
        </w:tc>
        <w:tc>
          <w:tcPr>
            <w:tcW w:w="990" w:type="dxa"/>
          </w:tcPr>
          <w:p w:rsidR="00DB031A" w:rsidRPr="002748AC" w:rsidRDefault="00DB031A" w:rsidP="00DB031A">
            <w:pPr>
              <w:rPr>
                <w:rFonts w:ascii="Times New Roman" w:hAnsi="Times New Roman"/>
                <w:sz w:val="20"/>
                <w:lang w:val="it-IT"/>
              </w:rPr>
            </w:pPr>
          </w:p>
        </w:tc>
        <w:tc>
          <w:tcPr>
            <w:tcW w:w="810" w:type="dxa"/>
          </w:tcPr>
          <w:p w:rsidR="00DB031A" w:rsidRPr="002748AC" w:rsidRDefault="00DB031A" w:rsidP="00DB031A">
            <w:pPr>
              <w:rPr>
                <w:rFonts w:ascii="Times New Roman" w:hAnsi="Times New Roman"/>
                <w:sz w:val="20"/>
                <w:lang w:val="it-IT"/>
              </w:rPr>
            </w:pPr>
          </w:p>
        </w:tc>
        <w:tc>
          <w:tcPr>
            <w:tcW w:w="900" w:type="dxa"/>
          </w:tcPr>
          <w:p w:rsidR="00DB031A" w:rsidRPr="002748AC" w:rsidRDefault="00DB031A" w:rsidP="00DB031A">
            <w:pPr>
              <w:rPr>
                <w:rFonts w:ascii="Times New Roman" w:hAnsi="Times New Roman"/>
                <w:sz w:val="20"/>
                <w:lang w:val="it-IT"/>
              </w:rPr>
            </w:pPr>
          </w:p>
        </w:tc>
        <w:tc>
          <w:tcPr>
            <w:tcW w:w="1080" w:type="dxa"/>
          </w:tcPr>
          <w:p w:rsidR="00DB031A" w:rsidRPr="002748AC" w:rsidRDefault="00DB031A" w:rsidP="00DB031A">
            <w:pPr>
              <w:rPr>
                <w:rFonts w:ascii="Times New Roman" w:hAnsi="Times New Roman"/>
                <w:sz w:val="20"/>
                <w:lang w:val="it-IT"/>
              </w:rPr>
            </w:pPr>
          </w:p>
        </w:tc>
      </w:tr>
      <w:tr w:rsidR="00DB031A" w:rsidRPr="002748AC" w:rsidTr="009B5741">
        <w:tc>
          <w:tcPr>
            <w:tcW w:w="1080" w:type="dxa"/>
          </w:tcPr>
          <w:p w:rsidR="00DB031A" w:rsidRPr="002748AC" w:rsidRDefault="00DB031A" w:rsidP="00DB031A">
            <w:pPr>
              <w:rPr>
                <w:rFonts w:ascii="Times New Roman" w:hAnsi="Times New Roman"/>
                <w:sz w:val="20"/>
                <w:lang w:val="it-IT"/>
              </w:rPr>
            </w:pPr>
            <w:r w:rsidRPr="002748AC">
              <w:rPr>
                <w:rFonts w:ascii="Times New Roman" w:hAnsi="Times New Roman"/>
                <w:sz w:val="20"/>
                <w:lang w:val="it-IT"/>
              </w:rPr>
              <w:t xml:space="preserve">Kosto për grupet e tjera – në vazhdim </w:t>
            </w:r>
          </w:p>
        </w:tc>
        <w:tc>
          <w:tcPr>
            <w:tcW w:w="810" w:type="dxa"/>
          </w:tcPr>
          <w:p w:rsidR="00DB031A" w:rsidRPr="002748AC" w:rsidRDefault="00DB031A" w:rsidP="00DB031A">
            <w:pPr>
              <w:rPr>
                <w:rFonts w:ascii="Times New Roman" w:hAnsi="Times New Roman"/>
                <w:sz w:val="20"/>
                <w:lang w:val="it-IT"/>
              </w:rPr>
            </w:pPr>
          </w:p>
        </w:tc>
        <w:tc>
          <w:tcPr>
            <w:tcW w:w="810" w:type="dxa"/>
          </w:tcPr>
          <w:p w:rsidR="00DB031A" w:rsidRPr="002748AC" w:rsidRDefault="00DB031A" w:rsidP="00DB031A">
            <w:pPr>
              <w:rPr>
                <w:rFonts w:ascii="Times New Roman" w:hAnsi="Times New Roman"/>
                <w:sz w:val="20"/>
                <w:lang w:val="it-IT"/>
              </w:rPr>
            </w:pPr>
          </w:p>
        </w:tc>
        <w:tc>
          <w:tcPr>
            <w:tcW w:w="900" w:type="dxa"/>
          </w:tcPr>
          <w:p w:rsidR="00DB031A" w:rsidRPr="002748AC" w:rsidRDefault="00DB031A" w:rsidP="00DB031A">
            <w:pPr>
              <w:rPr>
                <w:rFonts w:ascii="Times New Roman" w:hAnsi="Times New Roman"/>
                <w:sz w:val="20"/>
                <w:lang w:val="it-IT"/>
              </w:rPr>
            </w:pPr>
          </w:p>
        </w:tc>
        <w:tc>
          <w:tcPr>
            <w:tcW w:w="810" w:type="dxa"/>
          </w:tcPr>
          <w:p w:rsidR="00DB031A" w:rsidRPr="002748AC" w:rsidRDefault="00DB031A" w:rsidP="00DB031A">
            <w:pPr>
              <w:rPr>
                <w:rFonts w:ascii="Times New Roman" w:hAnsi="Times New Roman"/>
                <w:sz w:val="20"/>
                <w:lang w:val="it-IT"/>
              </w:rPr>
            </w:pPr>
          </w:p>
        </w:tc>
        <w:tc>
          <w:tcPr>
            <w:tcW w:w="810" w:type="dxa"/>
          </w:tcPr>
          <w:p w:rsidR="00DB031A" w:rsidRPr="002748AC" w:rsidRDefault="00DB031A" w:rsidP="00DB031A">
            <w:pPr>
              <w:rPr>
                <w:rFonts w:ascii="Times New Roman" w:hAnsi="Times New Roman"/>
                <w:sz w:val="20"/>
                <w:lang w:val="it-IT"/>
              </w:rPr>
            </w:pPr>
          </w:p>
        </w:tc>
        <w:tc>
          <w:tcPr>
            <w:tcW w:w="900" w:type="dxa"/>
          </w:tcPr>
          <w:p w:rsidR="00DB031A" w:rsidRPr="002748AC" w:rsidRDefault="00DB031A" w:rsidP="00DB031A">
            <w:pPr>
              <w:rPr>
                <w:rFonts w:ascii="Times New Roman" w:hAnsi="Times New Roman"/>
                <w:sz w:val="20"/>
                <w:lang w:val="it-IT"/>
              </w:rPr>
            </w:pPr>
          </w:p>
        </w:tc>
        <w:tc>
          <w:tcPr>
            <w:tcW w:w="990" w:type="dxa"/>
          </w:tcPr>
          <w:p w:rsidR="00DB031A" w:rsidRPr="002748AC" w:rsidRDefault="00DB031A" w:rsidP="00DB031A">
            <w:pPr>
              <w:rPr>
                <w:rFonts w:ascii="Times New Roman" w:hAnsi="Times New Roman"/>
                <w:sz w:val="20"/>
                <w:lang w:val="it-IT"/>
              </w:rPr>
            </w:pPr>
          </w:p>
        </w:tc>
        <w:tc>
          <w:tcPr>
            <w:tcW w:w="810" w:type="dxa"/>
          </w:tcPr>
          <w:p w:rsidR="00DB031A" w:rsidRPr="002748AC" w:rsidRDefault="00DB031A" w:rsidP="00DB031A">
            <w:pPr>
              <w:rPr>
                <w:rFonts w:ascii="Times New Roman" w:hAnsi="Times New Roman"/>
                <w:sz w:val="20"/>
                <w:lang w:val="it-IT"/>
              </w:rPr>
            </w:pPr>
          </w:p>
        </w:tc>
        <w:tc>
          <w:tcPr>
            <w:tcW w:w="900" w:type="dxa"/>
          </w:tcPr>
          <w:p w:rsidR="00DB031A" w:rsidRPr="002748AC" w:rsidRDefault="00DB031A" w:rsidP="00DB031A">
            <w:pPr>
              <w:rPr>
                <w:rFonts w:ascii="Times New Roman" w:hAnsi="Times New Roman"/>
                <w:sz w:val="20"/>
                <w:lang w:val="it-IT"/>
              </w:rPr>
            </w:pPr>
          </w:p>
        </w:tc>
        <w:tc>
          <w:tcPr>
            <w:tcW w:w="1080" w:type="dxa"/>
          </w:tcPr>
          <w:p w:rsidR="00DB031A" w:rsidRPr="002748AC" w:rsidRDefault="00DB031A" w:rsidP="00DB031A">
            <w:pPr>
              <w:rPr>
                <w:rFonts w:ascii="Times New Roman" w:hAnsi="Times New Roman"/>
                <w:sz w:val="20"/>
                <w:lang w:val="it-IT"/>
              </w:rPr>
            </w:pPr>
          </w:p>
        </w:tc>
      </w:tr>
      <w:tr w:rsidR="00DB031A" w:rsidRPr="002748AC" w:rsidTr="009B5741">
        <w:tc>
          <w:tcPr>
            <w:tcW w:w="1080" w:type="dxa"/>
          </w:tcPr>
          <w:p w:rsidR="00DB031A" w:rsidRPr="002748AC" w:rsidRDefault="00DB031A" w:rsidP="00DB031A">
            <w:pPr>
              <w:rPr>
                <w:rFonts w:ascii="Times New Roman" w:hAnsi="Times New Roman"/>
                <w:b/>
                <w:sz w:val="20"/>
              </w:rPr>
            </w:pPr>
            <w:r w:rsidRPr="002748AC">
              <w:rPr>
                <w:rFonts w:ascii="Times New Roman" w:hAnsi="Times New Roman"/>
                <w:b/>
                <w:sz w:val="20"/>
              </w:rPr>
              <w:t xml:space="preserve">Kosto në total </w:t>
            </w:r>
          </w:p>
        </w:tc>
        <w:tc>
          <w:tcPr>
            <w:tcW w:w="810" w:type="dxa"/>
            <w:tcBorders>
              <w:top w:val="nil"/>
              <w:left w:val="nil"/>
              <w:bottom w:val="single" w:sz="8" w:space="0" w:color="auto"/>
              <w:right w:val="single" w:sz="8" w:space="0" w:color="auto"/>
            </w:tcBorders>
            <w:shd w:val="clear" w:color="auto" w:fill="auto"/>
            <w:vAlign w:val="center"/>
          </w:tcPr>
          <w:p w:rsidR="00DB031A" w:rsidRPr="002748AC" w:rsidRDefault="00DB031A" w:rsidP="00DB031A">
            <w:pPr>
              <w:rPr>
                <w:rFonts w:ascii="Times New Roman" w:hAnsi="Times New Roman"/>
                <w:b/>
                <w:color w:val="000000"/>
                <w:sz w:val="20"/>
              </w:rPr>
            </w:pPr>
            <w:r w:rsidRPr="002748AC">
              <w:rPr>
                <w:rFonts w:ascii="Times New Roman" w:hAnsi="Times New Roman"/>
                <w:b/>
                <w:color w:val="000000"/>
                <w:sz w:val="20"/>
              </w:rPr>
              <w:t xml:space="preserve">        465,000.00 </w:t>
            </w:r>
          </w:p>
        </w:tc>
        <w:tc>
          <w:tcPr>
            <w:tcW w:w="810" w:type="dxa"/>
            <w:tcBorders>
              <w:top w:val="nil"/>
              <w:left w:val="nil"/>
              <w:bottom w:val="single" w:sz="8" w:space="0" w:color="auto"/>
              <w:right w:val="single" w:sz="8" w:space="0" w:color="auto"/>
            </w:tcBorders>
            <w:shd w:val="clear" w:color="auto" w:fill="auto"/>
            <w:vAlign w:val="center"/>
          </w:tcPr>
          <w:p w:rsidR="00DB031A" w:rsidRPr="002748AC" w:rsidRDefault="00DB031A" w:rsidP="00DB031A">
            <w:pPr>
              <w:rPr>
                <w:rFonts w:ascii="Times New Roman" w:hAnsi="Times New Roman"/>
                <w:b/>
                <w:color w:val="000000"/>
                <w:sz w:val="20"/>
              </w:rPr>
            </w:pPr>
            <w:r w:rsidRPr="002748AC">
              <w:rPr>
                <w:rFonts w:ascii="Times New Roman" w:hAnsi="Times New Roman"/>
                <w:b/>
                <w:color w:val="000000"/>
                <w:sz w:val="20"/>
              </w:rPr>
              <w:t xml:space="preserve">      155,000.00 </w:t>
            </w:r>
          </w:p>
        </w:tc>
        <w:tc>
          <w:tcPr>
            <w:tcW w:w="900" w:type="dxa"/>
            <w:tcBorders>
              <w:top w:val="nil"/>
              <w:left w:val="nil"/>
              <w:bottom w:val="single" w:sz="8" w:space="0" w:color="auto"/>
              <w:right w:val="single" w:sz="8" w:space="0" w:color="auto"/>
            </w:tcBorders>
            <w:shd w:val="clear" w:color="auto" w:fill="auto"/>
            <w:vAlign w:val="center"/>
          </w:tcPr>
          <w:p w:rsidR="00DB031A" w:rsidRPr="002748AC" w:rsidRDefault="00DB031A" w:rsidP="00DB031A">
            <w:pPr>
              <w:rPr>
                <w:rFonts w:ascii="Times New Roman" w:hAnsi="Times New Roman"/>
                <w:b/>
                <w:color w:val="000000"/>
                <w:sz w:val="20"/>
              </w:rPr>
            </w:pPr>
            <w:r w:rsidRPr="002748AC">
              <w:rPr>
                <w:rFonts w:ascii="Times New Roman" w:hAnsi="Times New Roman"/>
                <w:b/>
                <w:color w:val="000000"/>
                <w:sz w:val="20"/>
              </w:rPr>
              <w:t xml:space="preserve">      155,000.00 </w:t>
            </w:r>
          </w:p>
        </w:tc>
        <w:tc>
          <w:tcPr>
            <w:tcW w:w="810" w:type="dxa"/>
            <w:tcBorders>
              <w:top w:val="nil"/>
              <w:left w:val="nil"/>
              <w:bottom w:val="single" w:sz="8" w:space="0" w:color="auto"/>
              <w:right w:val="single" w:sz="8" w:space="0" w:color="auto"/>
            </w:tcBorders>
            <w:shd w:val="clear" w:color="auto" w:fill="auto"/>
            <w:vAlign w:val="center"/>
          </w:tcPr>
          <w:p w:rsidR="00DB031A" w:rsidRPr="002748AC" w:rsidRDefault="00DB031A" w:rsidP="00DB031A">
            <w:pPr>
              <w:rPr>
                <w:rFonts w:ascii="Times New Roman" w:hAnsi="Times New Roman"/>
                <w:b/>
                <w:color w:val="000000"/>
                <w:sz w:val="20"/>
              </w:rPr>
            </w:pPr>
            <w:r w:rsidRPr="002748AC">
              <w:rPr>
                <w:rFonts w:ascii="Times New Roman" w:hAnsi="Times New Roman"/>
                <w:b/>
                <w:color w:val="000000"/>
                <w:sz w:val="20"/>
              </w:rPr>
              <w:t xml:space="preserve">      155,000.00 </w:t>
            </w:r>
          </w:p>
        </w:tc>
        <w:tc>
          <w:tcPr>
            <w:tcW w:w="810" w:type="dxa"/>
            <w:tcBorders>
              <w:top w:val="nil"/>
              <w:left w:val="nil"/>
              <w:bottom w:val="single" w:sz="8" w:space="0" w:color="auto"/>
              <w:right w:val="single" w:sz="8" w:space="0" w:color="auto"/>
            </w:tcBorders>
            <w:shd w:val="clear" w:color="auto" w:fill="auto"/>
            <w:vAlign w:val="center"/>
          </w:tcPr>
          <w:p w:rsidR="00DB031A" w:rsidRPr="002748AC" w:rsidRDefault="00DB031A" w:rsidP="00DB031A">
            <w:pPr>
              <w:rPr>
                <w:rFonts w:ascii="Times New Roman" w:hAnsi="Times New Roman"/>
                <w:b/>
                <w:color w:val="000000"/>
                <w:sz w:val="20"/>
              </w:rPr>
            </w:pPr>
            <w:r w:rsidRPr="002748AC">
              <w:rPr>
                <w:rFonts w:ascii="Times New Roman" w:hAnsi="Times New Roman"/>
                <w:b/>
                <w:color w:val="000000"/>
                <w:sz w:val="20"/>
              </w:rPr>
              <w:t xml:space="preserve">      155,000.00 </w:t>
            </w:r>
          </w:p>
        </w:tc>
        <w:tc>
          <w:tcPr>
            <w:tcW w:w="900" w:type="dxa"/>
            <w:tcBorders>
              <w:top w:val="nil"/>
              <w:left w:val="nil"/>
              <w:bottom w:val="single" w:sz="8" w:space="0" w:color="auto"/>
              <w:right w:val="single" w:sz="8" w:space="0" w:color="auto"/>
            </w:tcBorders>
            <w:shd w:val="clear" w:color="auto" w:fill="auto"/>
            <w:vAlign w:val="center"/>
          </w:tcPr>
          <w:p w:rsidR="00DB031A" w:rsidRPr="002748AC" w:rsidRDefault="00DB031A" w:rsidP="00DB031A">
            <w:pPr>
              <w:rPr>
                <w:rFonts w:ascii="Times New Roman" w:hAnsi="Times New Roman"/>
                <w:b/>
                <w:color w:val="000000"/>
                <w:sz w:val="20"/>
              </w:rPr>
            </w:pPr>
            <w:r w:rsidRPr="002748AC">
              <w:rPr>
                <w:rFonts w:ascii="Times New Roman" w:hAnsi="Times New Roman"/>
                <w:b/>
                <w:color w:val="000000"/>
                <w:sz w:val="20"/>
              </w:rPr>
              <w:t xml:space="preserve">      155,000.00 </w:t>
            </w:r>
          </w:p>
        </w:tc>
        <w:tc>
          <w:tcPr>
            <w:tcW w:w="990" w:type="dxa"/>
            <w:tcBorders>
              <w:top w:val="nil"/>
              <w:left w:val="nil"/>
              <w:bottom w:val="single" w:sz="8" w:space="0" w:color="auto"/>
              <w:right w:val="single" w:sz="8" w:space="0" w:color="auto"/>
            </w:tcBorders>
            <w:shd w:val="clear" w:color="auto" w:fill="auto"/>
            <w:vAlign w:val="center"/>
          </w:tcPr>
          <w:p w:rsidR="00DB031A" w:rsidRPr="002748AC" w:rsidRDefault="00DB031A" w:rsidP="00DB031A">
            <w:pPr>
              <w:rPr>
                <w:rFonts w:ascii="Times New Roman" w:hAnsi="Times New Roman"/>
                <w:b/>
                <w:color w:val="000000"/>
                <w:sz w:val="20"/>
              </w:rPr>
            </w:pPr>
            <w:r w:rsidRPr="002748AC">
              <w:rPr>
                <w:rFonts w:ascii="Times New Roman" w:hAnsi="Times New Roman"/>
                <w:b/>
                <w:color w:val="000000"/>
                <w:sz w:val="20"/>
              </w:rPr>
              <w:t xml:space="preserve">      155,000.00 </w:t>
            </w:r>
          </w:p>
        </w:tc>
        <w:tc>
          <w:tcPr>
            <w:tcW w:w="810" w:type="dxa"/>
            <w:tcBorders>
              <w:top w:val="nil"/>
              <w:left w:val="nil"/>
              <w:bottom w:val="single" w:sz="8" w:space="0" w:color="auto"/>
              <w:right w:val="single" w:sz="8" w:space="0" w:color="auto"/>
            </w:tcBorders>
            <w:shd w:val="clear" w:color="auto" w:fill="auto"/>
            <w:vAlign w:val="center"/>
          </w:tcPr>
          <w:p w:rsidR="00DB031A" w:rsidRPr="002748AC" w:rsidRDefault="00DB031A" w:rsidP="00DB031A">
            <w:pPr>
              <w:rPr>
                <w:rFonts w:ascii="Times New Roman" w:hAnsi="Times New Roman"/>
                <w:b/>
                <w:color w:val="000000"/>
                <w:sz w:val="20"/>
              </w:rPr>
            </w:pPr>
            <w:r w:rsidRPr="002748AC">
              <w:rPr>
                <w:rFonts w:ascii="Times New Roman" w:hAnsi="Times New Roman"/>
                <w:b/>
                <w:color w:val="000000"/>
                <w:sz w:val="20"/>
              </w:rPr>
              <w:t xml:space="preserve">      155,000.00 </w:t>
            </w:r>
          </w:p>
        </w:tc>
        <w:tc>
          <w:tcPr>
            <w:tcW w:w="900" w:type="dxa"/>
            <w:tcBorders>
              <w:top w:val="nil"/>
              <w:left w:val="nil"/>
              <w:bottom w:val="single" w:sz="8" w:space="0" w:color="auto"/>
              <w:right w:val="single" w:sz="8" w:space="0" w:color="auto"/>
            </w:tcBorders>
            <w:shd w:val="clear" w:color="auto" w:fill="auto"/>
            <w:vAlign w:val="center"/>
          </w:tcPr>
          <w:p w:rsidR="00DB031A" w:rsidRPr="002748AC" w:rsidRDefault="00DB031A" w:rsidP="00DB031A">
            <w:pPr>
              <w:rPr>
                <w:rFonts w:ascii="Times New Roman" w:hAnsi="Times New Roman"/>
                <w:b/>
                <w:color w:val="000000"/>
                <w:sz w:val="20"/>
              </w:rPr>
            </w:pPr>
            <w:r w:rsidRPr="002748AC">
              <w:rPr>
                <w:rFonts w:ascii="Times New Roman" w:hAnsi="Times New Roman"/>
                <w:b/>
                <w:color w:val="000000"/>
                <w:sz w:val="20"/>
              </w:rPr>
              <w:t xml:space="preserve">      155,000.00 </w:t>
            </w:r>
          </w:p>
        </w:tc>
        <w:tc>
          <w:tcPr>
            <w:tcW w:w="1080" w:type="dxa"/>
            <w:tcBorders>
              <w:top w:val="nil"/>
              <w:left w:val="nil"/>
              <w:bottom w:val="single" w:sz="8" w:space="0" w:color="auto"/>
              <w:right w:val="single" w:sz="8" w:space="0" w:color="auto"/>
            </w:tcBorders>
            <w:shd w:val="clear" w:color="auto" w:fill="auto"/>
            <w:vAlign w:val="center"/>
          </w:tcPr>
          <w:p w:rsidR="00DB031A" w:rsidRPr="002748AC" w:rsidRDefault="00DB031A" w:rsidP="00DB031A">
            <w:pPr>
              <w:rPr>
                <w:rFonts w:ascii="Times New Roman" w:hAnsi="Times New Roman"/>
                <w:b/>
                <w:color w:val="000000"/>
                <w:sz w:val="20"/>
              </w:rPr>
            </w:pPr>
            <w:r w:rsidRPr="002748AC">
              <w:rPr>
                <w:rFonts w:ascii="Times New Roman" w:hAnsi="Times New Roman"/>
                <w:b/>
                <w:color w:val="000000"/>
                <w:sz w:val="20"/>
              </w:rPr>
              <w:t xml:space="preserve">      155,000.00 </w:t>
            </w:r>
          </w:p>
        </w:tc>
      </w:tr>
      <w:tr w:rsidR="00DB031A" w:rsidRPr="002748AC" w:rsidTr="009B5741">
        <w:tc>
          <w:tcPr>
            <w:tcW w:w="1080" w:type="dxa"/>
          </w:tcPr>
          <w:p w:rsidR="00DB031A" w:rsidRPr="002748AC" w:rsidRDefault="00DB031A" w:rsidP="00DB031A">
            <w:pPr>
              <w:rPr>
                <w:rFonts w:ascii="Times New Roman" w:hAnsi="Times New Roman"/>
                <w:sz w:val="20"/>
              </w:rPr>
            </w:pPr>
            <w:r w:rsidRPr="002748AC">
              <w:rPr>
                <w:rFonts w:ascii="Times New Roman" w:hAnsi="Times New Roman"/>
                <w:b/>
                <w:sz w:val="20"/>
              </w:rPr>
              <w:t xml:space="preserve">Kosto e zbritur në total </w:t>
            </w:r>
            <w:r w:rsidRPr="002748AC">
              <w:rPr>
                <w:rFonts w:ascii="Times New Roman" w:hAnsi="Times New Roman"/>
                <w:sz w:val="20"/>
              </w:rPr>
              <w:t>= Kosto në total x faktorin zbritës</w:t>
            </w:r>
          </w:p>
        </w:tc>
        <w:tc>
          <w:tcPr>
            <w:tcW w:w="810" w:type="dxa"/>
            <w:tcBorders>
              <w:top w:val="nil"/>
              <w:left w:val="nil"/>
              <w:bottom w:val="single" w:sz="8" w:space="0" w:color="auto"/>
              <w:right w:val="single" w:sz="8" w:space="0" w:color="auto"/>
            </w:tcBorders>
            <w:shd w:val="clear" w:color="auto" w:fill="auto"/>
            <w:vAlign w:val="center"/>
          </w:tcPr>
          <w:p w:rsidR="00DB031A" w:rsidRPr="002748AC" w:rsidRDefault="00DB031A" w:rsidP="00DB031A">
            <w:pPr>
              <w:rPr>
                <w:rFonts w:ascii="Times New Roman" w:hAnsi="Times New Roman"/>
                <w:b/>
                <w:color w:val="000000"/>
                <w:sz w:val="20"/>
              </w:rPr>
            </w:pPr>
            <w:r w:rsidRPr="002748AC">
              <w:rPr>
                <w:rFonts w:ascii="Times New Roman" w:hAnsi="Times New Roman"/>
                <w:b/>
                <w:color w:val="000000"/>
                <w:sz w:val="20"/>
              </w:rPr>
              <w:t xml:space="preserve">        465,000.00 </w:t>
            </w:r>
          </w:p>
        </w:tc>
        <w:tc>
          <w:tcPr>
            <w:tcW w:w="810" w:type="dxa"/>
            <w:tcBorders>
              <w:top w:val="nil"/>
              <w:left w:val="nil"/>
              <w:bottom w:val="single" w:sz="8" w:space="0" w:color="auto"/>
              <w:right w:val="single" w:sz="8" w:space="0" w:color="auto"/>
            </w:tcBorders>
            <w:shd w:val="clear" w:color="auto" w:fill="auto"/>
            <w:vAlign w:val="center"/>
          </w:tcPr>
          <w:p w:rsidR="00DB031A" w:rsidRPr="002748AC" w:rsidRDefault="00DB031A" w:rsidP="00DB031A">
            <w:pPr>
              <w:rPr>
                <w:rFonts w:ascii="Times New Roman" w:hAnsi="Times New Roman"/>
                <w:b/>
                <w:color w:val="000000"/>
                <w:sz w:val="20"/>
              </w:rPr>
            </w:pPr>
            <w:r w:rsidRPr="002748AC">
              <w:rPr>
                <w:rFonts w:ascii="Times New Roman" w:hAnsi="Times New Roman"/>
                <w:b/>
                <w:color w:val="000000"/>
                <w:sz w:val="20"/>
              </w:rPr>
              <w:t xml:space="preserve">      147,689.38 </w:t>
            </w:r>
          </w:p>
        </w:tc>
        <w:tc>
          <w:tcPr>
            <w:tcW w:w="900" w:type="dxa"/>
            <w:tcBorders>
              <w:top w:val="nil"/>
              <w:left w:val="nil"/>
              <w:bottom w:val="single" w:sz="8" w:space="0" w:color="auto"/>
              <w:right w:val="single" w:sz="8" w:space="0" w:color="auto"/>
            </w:tcBorders>
            <w:shd w:val="clear" w:color="auto" w:fill="auto"/>
            <w:vAlign w:val="center"/>
          </w:tcPr>
          <w:p w:rsidR="00DB031A" w:rsidRPr="002748AC" w:rsidRDefault="00DB031A" w:rsidP="00DB031A">
            <w:pPr>
              <w:rPr>
                <w:rFonts w:ascii="Times New Roman" w:hAnsi="Times New Roman"/>
                <w:b/>
                <w:color w:val="000000"/>
                <w:sz w:val="20"/>
              </w:rPr>
            </w:pPr>
            <w:r w:rsidRPr="002748AC">
              <w:rPr>
                <w:rFonts w:ascii="Times New Roman" w:hAnsi="Times New Roman"/>
                <w:b/>
                <w:color w:val="000000"/>
                <w:sz w:val="20"/>
              </w:rPr>
              <w:t xml:space="preserve">      140,723.56 </w:t>
            </w:r>
          </w:p>
        </w:tc>
        <w:tc>
          <w:tcPr>
            <w:tcW w:w="810" w:type="dxa"/>
            <w:tcBorders>
              <w:top w:val="nil"/>
              <w:left w:val="nil"/>
              <w:bottom w:val="single" w:sz="8" w:space="0" w:color="auto"/>
              <w:right w:val="single" w:sz="8" w:space="0" w:color="auto"/>
            </w:tcBorders>
            <w:shd w:val="clear" w:color="auto" w:fill="auto"/>
            <w:vAlign w:val="center"/>
          </w:tcPr>
          <w:p w:rsidR="00DB031A" w:rsidRPr="002748AC" w:rsidRDefault="00DB031A" w:rsidP="00DB031A">
            <w:pPr>
              <w:rPr>
                <w:rFonts w:ascii="Times New Roman" w:hAnsi="Times New Roman"/>
                <w:b/>
                <w:color w:val="000000"/>
                <w:sz w:val="20"/>
              </w:rPr>
            </w:pPr>
            <w:r w:rsidRPr="002748AC">
              <w:rPr>
                <w:rFonts w:ascii="Times New Roman" w:hAnsi="Times New Roman"/>
                <w:b/>
                <w:color w:val="000000"/>
                <w:sz w:val="20"/>
              </w:rPr>
              <w:t xml:space="preserve">      134,086.29 </w:t>
            </w:r>
          </w:p>
        </w:tc>
        <w:tc>
          <w:tcPr>
            <w:tcW w:w="810" w:type="dxa"/>
            <w:tcBorders>
              <w:top w:val="nil"/>
              <w:left w:val="nil"/>
              <w:bottom w:val="single" w:sz="8" w:space="0" w:color="auto"/>
              <w:right w:val="single" w:sz="8" w:space="0" w:color="auto"/>
            </w:tcBorders>
            <w:shd w:val="clear" w:color="auto" w:fill="auto"/>
            <w:vAlign w:val="center"/>
          </w:tcPr>
          <w:p w:rsidR="00DB031A" w:rsidRPr="002748AC" w:rsidRDefault="00DB031A" w:rsidP="00DB031A">
            <w:pPr>
              <w:rPr>
                <w:rFonts w:ascii="Times New Roman" w:hAnsi="Times New Roman"/>
                <w:b/>
                <w:color w:val="000000"/>
                <w:sz w:val="20"/>
              </w:rPr>
            </w:pPr>
            <w:r w:rsidRPr="002748AC">
              <w:rPr>
                <w:rFonts w:ascii="Times New Roman" w:hAnsi="Times New Roman"/>
                <w:b/>
                <w:color w:val="000000"/>
                <w:sz w:val="20"/>
              </w:rPr>
              <w:t xml:space="preserve">      127,762.07 </w:t>
            </w:r>
          </w:p>
        </w:tc>
        <w:tc>
          <w:tcPr>
            <w:tcW w:w="900" w:type="dxa"/>
            <w:tcBorders>
              <w:top w:val="nil"/>
              <w:left w:val="nil"/>
              <w:bottom w:val="single" w:sz="8" w:space="0" w:color="auto"/>
              <w:right w:val="single" w:sz="8" w:space="0" w:color="auto"/>
            </w:tcBorders>
            <w:shd w:val="clear" w:color="auto" w:fill="auto"/>
            <w:vAlign w:val="center"/>
          </w:tcPr>
          <w:p w:rsidR="00DB031A" w:rsidRPr="002748AC" w:rsidRDefault="00DB031A" w:rsidP="00DB031A">
            <w:pPr>
              <w:rPr>
                <w:rFonts w:ascii="Times New Roman" w:hAnsi="Times New Roman"/>
                <w:b/>
                <w:color w:val="000000"/>
                <w:sz w:val="20"/>
              </w:rPr>
            </w:pPr>
            <w:r w:rsidRPr="002748AC">
              <w:rPr>
                <w:rFonts w:ascii="Times New Roman" w:hAnsi="Times New Roman"/>
                <w:b/>
                <w:color w:val="000000"/>
                <w:sz w:val="20"/>
              </w:rPr>
              <w:t xml:space="preserve">      121,736.13 </w:t>
            </w:r>
          </w:p>
        </w:tc>
        <w:tc>
          <w:tcPr>
            <w:tcW w:w="990" w:type="dxa"/>
            <w:tcBorders>
              <w:top w:val="nil"/>
              <w:left w:val="nil"/>
              <w:bottom w:val="single" w:sz="8" w:space="0" w:color="auto"/>
              <w:right w:val="single" w:sz="8" w:space="0" w:color="auto"/>
            </w:tcBorders>
            <w:shd w:val="clear" w:color="auto" w:fill="auto"/>
            <w:vAlign w:val="center"/>
          </w:tcPr>
          <w:p w:rsidR="00DB031A" w:rsidRPr="002748AC" w:rsidRDefault="00DB031A" w:rsidP="00DB031A">
            <w:pPr>
              <w:rPr>
                <w:rFonts w:ascii="Times New Roman" w:hAnsi="Times New Roman"/>
                <w:b/>
                <w:color w:val="000000"/>
                <w:sz w:val="20"/>
              </w:rPr>
            </w:pPr>
            <w:r w:rsidRPr="002748AC">
              <w:rPr>
                <w:rFonts w:ascii="Times New Roman" w:hAnsi="Times New Roman"/>
                <w:b/>
                <w:color w:val="000000"/>
                <w:sz w:val="20"/>
              </w:rPr>
              <w:t xml:space="preserve">      115,994.40 </w:t>
            </w:r>
          </w:p>
        </w:tc>
        <w:tc>
          <w:tcPr>
            <w:tcW w:w="810" w:type="dxa"/>
            <w:tcBorders>
              <w:top w:val="nil"/>
              <w:left w:val="nil"/>
              <w:bottom w:val="single" w:sz="8" w:space="0" w:color="auto"/>
              <w:right w:val="single" w:sz="8" w:space="0" w:color="auto"/>
            </w:tcBorders>
            <w:shd w:val="clear" w:color="auto" w:fill="auto"/>
            <w:vAlign w:val="center"/>
          </w:tcPr>
          <w:p w:rsidR="00DB031A" w:rsidRPr="002748AC" w:rsidRDefault="00DB031A" w:rsidP="00DB031A">
            <w:pPr>
              <w:rPr>
                <w:rFonts w:ascii="Times New Roman" w:hAnsi="Times New Roman"/>
                <w:b/>
                <w:color w:val="000000"/>
                <w:sz w:val="20"/>
              </w:rPr>
            </w:pPr>
            <w:r w:rsidRPr="002748AC">
              <w:rPr>
                <w:rFonts w:ascii="Times New Roman" w:hAnsi="Times New Roman"/>
                <w:b/>
                <w:color w:val="000000"/>
                <w:sz w:val="20"/>
              </w:rPr>
              <w:t xml:space="preserve">      110,523.49 </w:t>
            </w:r>
          </w:p>
        </w:tc>
        <w:tc>
          <w:tcPr>
            <w:tcW w:w="900" w:type="dxa"/>
            <w:tcBorders>
              <w:top w:val="nil"/>
              <w:left w:val="nil"/>
              <w:bottom w:val="single" w:sz="8" w:space="0" w:color="auto"/>
              <w:right w:val="single" w:sz="8" w:space="0" w:color="auto"/>
            </w:tcBorders>
            <w:shd w:val="clear" w:color="auto" w:fill="auto"/>
            <w:vAlign w:val="center"/>
          </w:tcPr>
          <w:p w:rsidR="00DB031A" w:rsidRPr="002748AC" w:rsidRDefault="00DB031A" w:rsidP="00DB031A">
            <w:pPr>
              <w:rPr>
                <w:rFonts w:ascii="Times New Roman" w:hAnsi="Times New Roman"/>
                <w:b/>
                <w:color w:val="000000"/>
                <w:sz w:val="20"/>
              </w:rPr>
            </w:pPr>
            <w:r w:rsidRPr="002748AC">
              <w:rPr>
                <w:rFonts w:ascii="Times New Roman" w:hAnsi="Times New Roman"/>
                <w:b/>
                <w:color w:val="000000"/>
                <w:sz w:val="20"/>
              </w:rPr>
              <w:t xml:space="preserve">      105,310.62 </w:t>
            </w:r>
          </w:p>
        </w:tc>
        <w:tc>
          <w:tcPr>
            <w:tcW w:w="1080" w:type="dxa"/>
            <w:tcBorders>
              <w:top w:val="nil"/>
              <w:left w:val="nil"/>
              <w:bottom w:val="single" w:sz="8" w:space="0" w:color="auto"/>
              <w:right w:val="single" w:sz="8" w:space="0" w:color="auto"/>
            </w:tcBorders>
            <w:shd w:val="clear" w:color="auto" w:fill="auto"/>
            <w:vAlign w:val="center"/>
          </w:tcPr>
          <w:p w:rsidR="00DB031A" w:rsidRPr="002748AC" w:rsidRDefault="00DB031A" w:rsidP="00DB031A">
            <w:pPr>
              <w:rPr>
                <w:rFonts w:ascii="Times New Roman" w:hAnsi="Times New Roman"/>
                <w:b/>
                <w:color w:val="000000"/>
                <w:sz w:val="20"/>
              </w:rPr>
            </w:pPr>
            <w:r w:rsidRPr="002748AC">
              <w:rPr>
                <w:rFonts w:ascii="Times New Roman" w:hAnsi="Times New Roman"/>
                <w:b/>
                <w:color w:val="000000"/>
                <w:sz w:val="20"/>
              </w:rPr>
              <w:t xml:space="preserve">      100,343.61 </w:t>
            </w:r>
          </w:p>
        </w:tc>
      </w:tr>
      <w:tr w:rsidR="00DB031A" w:rsidRPr="002748AC" w:rsidTr="009B5741">
        <w:tc>
          <w:tcPr>
            <w:tcW w:w="1080" w:type="dxa"/>
          </w:tcPr>
          <w:p w:rsidR="00DB031A" w:rsidRPr="002748AC" w:rsidRDefault="00DB031A" w:rsidP="00DB031A">
            <w:pPr>
              <w:rPr>
                <w:rFonts w:ascii="Times New Roman" w:hAnsi="Times New Roman"/>
                <w:sz w:val="20"/>
              </w:rPr>
            </w:pPr>
            <w:r w:rsidRPr="002748AC">
              <w:rPr>
                <w:rFonts w:ascii="Times New Roman" w:hAnsi="Times New Roman"/>
                <w:sz w:val="20"/>
              </w:rPr>
              <w:t>Përfitimi për buxhetin – në vazhdim</w:t>
            </w:r>
          </w:p>
        </w:tc>
        <w:tc>
          <w:tcPr>
            <w:tcW w:w="810" w:type="dxa"/>
            <w:tcBorders>
              <w:top w:val="nil"/>
              <w:left w:val="nil"/>
              <w:bottom w:val="single" w:sz="8" w:space="0" w:color="auto"/>
              <w:right w:val="single" w:sz="8" w:space="0" w:color="auto"/>
            </w:tcBorders>
            <w:shd w:val="clear" w:color="auto" w:fill="auto"/>
            <w:vAlign w:val="center"/>
          </w:tcPr>
          <w:p w:rsidR="00DB031A" w:rsidRPr="002748AC" w:rsidRDefault="00DB031A" w:rsidP="00DB031A">
            <w:pPr>
              <w:jc w:val="center"/>
              <w:rPr>
                <w:rFonts w:ascii="Times New Roman" w:hAnsi="Times New Roman"/>
                <w:color w:val="000000"/>
                <w:sz w:val="20"/>
                <w:lang w:val="en-US"/>
              </w:rPr>
            </w:pPr>
          </w:p>
        </w:tc>
        <w:tc>
          <w:tcPr>
            <w:tcW w:w="810" w:type="dxa"/>
            <w:tcBorders>
              <w:top w:val="nil"/>
              <w:left w:val="nil"/>
              <w:bottom w:val="single" w:sz="8" w:space="0" w:color="auto"/>
              <w:right w:val="single" w:sz="8" w:space="0" w:color="auto"/>
            </w:tcBorders>
            <w:shd w:val="clear" w:color="auto" w:fill="auto"/>
            <w:vAlign w:val="center"/>
          </w:tcPr>
          <w:p w:rsidR="00DB031A" w:rsidRPr="002748AC" w:rsidRDefault="00DB031A" w:rsidP="00DB031A">
            <w:pPr>
              <w:rPr>
                <w:rFonts w:ascii="Times New Roman" w:hAnsi="Times New Roman"/>
                <w:color w:val="000000"/>
                <w:sz w:val="20"/>
              </w:rPr>
            </w:pPr>
            <w:r w:rsidRPr="002748AC">
              <w:rPr>
                <w:rFonts w:ascii="Times New Roman" w:hAnsi="Times New Roman"/>
                <w:color w:val="000000"/>
                <w:sz w:val="20"/>
              </w:rPr>
              <w:t xml:space="preserve">      155,000.00 </w:t>
            </w:r>
          </w:p>
        </w:tc>
        <w:tc>
          <w:tcPr>
            <w:tcW w:w="900" w:type="dxa"/>
            <w:tcBorders>
              <w:top w:val="nil"/>
              <w:left w:val="nil"/>
              <w:bottom w:val="single" w:sz="8" w:space="0" w:color="auto"/>
              <w:right w:val="single" w:sz="8" w:space="0" w:color="auto"/>
            </w:tcBorders>
            <w:shd w:val="clear" w:color="auto" w:fill="auto"/>
            <w:vAlign w:val="center"/>
          </w:tcPr>
          <w:p w:rsidR="00DB031A" w:rsidRPr="002748AC" w:rsidRDefault="00DB031A" w:rsidP="00DB031A">
            <w:pPr>
              <w:rPr>
                <w:rFonts w:ascii="Times New Roman" w:hAnsi="Times New Roman"/>
                <w:color w:val="000000"/>
                <w:sz w:val="20"/>
              </w:rPr>
            </w:pPr>
            <w:r w:rsidRPr="002748AC">
              <w:rPr>
                <w:rFonts w:ascii="Times New Roman" w:hAnsi="Times New Roman"/>
                <w:color w:val="000000"/>
                <w:sz w:val="20"/>
              </w:rPr>
              <w:t xml:space="preserve">      155,000.00 </w:t>
            </w:r>
          </w:p>
        </w:tc>
        <w:tc>
          <w:tcPr>
            <w:tcW w:w="810" w:type="dxa"/>
            <w:tcBorders>
              <w:top w:val="nil"/>
              <w:left w:val="nil"/>
              <w:bottom w:val="single" w:sz="8" w:space="0" w:color="auto"/>
              <w:right w:val="single" w:sz="8" w:space="0" w:color="auto"/>
            </w:tcBorders>
            <w:shd w:val="clear" w:color="auto" w:fill="auto"/>
            <w:vAlign w:val="center"/>
          </w:tcPr>
          <w:p w:rsidR="00DB031A" w:rsidRPr="002748AC" w:rsidRDefault="00DB031A" w:rsidP="00DB031A">
            <w:pPr>
              <w:rPr>
                <w:rFonts w:ascii="Times New Roman" w:hAnsi="Times New Roman"/>
                <w:color w:val="000000"/>
                <w:sz w:val="20"/>
              </w:rPr>
            </w:pPr>
            <w:r w:rsidRPr="002748AC">
              <w:rPr>
                <w:rFonts w:ascii="Times New Roman" w:hAnsi="Times New Roman"/>
                <w:color w:val="000000"/>
                <w:sz w:val="20"/>
              </w:rPr>
              <w:t xml:space="preserve">      155,000.00 </w:t>
            </w:r>
          </w:p>
        </w:tc>
        <w:tc>
          <w:tcPr>
            <w:tcW w:w="810" w:type="dxa"/>
            <w:tcBorders>
              <w:top w:val="nil"/>
              <w:left w:val="nil"/>
              <w:bottom w:val="single" w:sz="8" w:space="0" w:color="auto"/>
              <w:right w:val="single" w:sz="8" w:space="0" w:color="auto"/>
            </w:tcBorders>
            <w:shd w:val="clear" w:color="auto" w:fill="auto"/>
            <w:vAlign w:val="center"/>
          </w:tcPr>
          <w:p w:rsidR="00DB031A" w:rsidRPr="002748AC" w:rsidRDefault="00DB031A" w:rsidP="00DB031A">
            <w:pPr>
              <w:rPr>
                <w:rFonts w:ascii="Times New Roman" w:hAnsi="Times New Roman"/>
                <w:color w:val="000000"/>
                <w:sz w:val="20"/>
              </w:rPr>
            </w:pPr>
            <w:r w:rsidRPr="002748AC">
              <w:rPr>
                <w:rFonts w:ascii="Times New Roman" w:hAnsi="Times New Roman"/>
                <w:color w:val="000000"/>
                <w:sz w:val="20"/>
              </w:rPr>
              <w:t xml:space="preserve">      155,000.00 </w:t>
            </w:r>
          </w:p>
        </w:tc>
        <w:tc>
          <w:tcPr>
            <w:tcW w:w="900" w:type="dxa"/>
            <w:tcBorders>
              <w:top w:val="nil"/>
              <w:left w:val="nil"/>
              <w:bottom w:val="single" w:sz="8" w:space="0" w:color="auto"/>
              <w:right w:val="single" w:sz="8" w:space="0" w:color="auto"/>
            </w:tcBorders>
            <w:shd w:val="clear" w:color="auto" w:fill="auto"/>
            <w:vAlign w:val="center"/>
          </w:tcPr>
          <w:p w:rsidR="00DB031A" w:rsidRPr="002748AC" w:rsidRDefault="00DB031A" w:rsidP="00DB031A">
            <w:pPr>
              <w:rPr>
                <w:rFonts w:ascii="Times New Roman" w:hAnsi="Times New Roman"/>
                <w:color w:val="000000"/>
                <w:sz w:val="20"/>
              </w:rPr>
            </w:pPr>
            <w:r w:rsidRPr="002748AC">
              <w:rPr>
                <w:rFonts w:ascii="Times New Roman" w:hAnsi="Times New Roman"/>
                <w:color w:val="000000"/>
                <w:sz w:val="20"/>
              </w:rPr>
              <w:t xml:space="preserve">      155,000.00 </w:t>
            </w:r>
          </w:p>
        </w:tc>
        <w:tc>
          <w:tcPr>
            <w:tcW w:w="990" w:type="dxa"/>
            <w:tcBorders>
              <w:top w:val="nil"/>
              <w:left w:val="nil"/>
              <w:bottom w:val="single" w:sz="8" w:space="0" w:color="auto"/>
              <w:right w:val="single" w:sz="8" w:space="0" w:color="auto"/>
            </w:tcBorders>
            <w:shd w:val="clear" w:color="auto" w:fill="auto"/>
            <w:vAlign w:val="center"/>
          </w:tcPr>
          <w:p w:rsidR="00DB031A" w:rsidRPr="002748AC" w:rsidRDefault="00DB031A" w:rsidP="00DB031A">
            <w:pPr>
              <w:rPr>
                <w:rFonts w:ascii="Times New Roman" w:hAnsi="Times New Roman"/>
                <w:color w:val="000000"/>
                <w:sz w:val="20"/>
              </w:rPr>
            </w:pPr>
            <w:r w:rsidRPr="002748AC">
              <w:rPr>
                <w:rFonts w:ascii="Times New Roman" w:hAnsi="Times New Roman"/>
                <w:color w:val="000000"/>
                <w:sz w:val="20"/>
              </w:rPr>
              <w:t xml:space="preserve">      155,000.00 </w:t>
            </w:r>
          </w:p>
        </w:tc>
        <w:tc>
          <w:tcPr>
            <w:tcW w:w="810" w:type="dxa"/>
            <w:tcBorders>
              <w:top w:val="nil"/>
              <w:left w:val="nil"/>
              <w:bottom w:val="single" w:sz="8" w:space="0" w:color="auto"/>
              <w:right w:val="single" w:sz="8" w:space="0" w:color="auto"/>
            </w:tcBorders>
            <w:shd w:val="clear" w:color="auto" w:fill="auto"/>
            <w:vAlign w:val="center"/>
          </w:tcPr>
          <w:p w:rsidR="00DB031A" w:rsidRPr="002748AC" w:rsidRDefault="00DB031A" w:rsidP="00DB031A">
            <w:pPr>
              <w:rPr>
                <w:rFonts w:ascii="Times New Roman" w:hAnsi="Times New Roman"/>
                <w:color w:val="000000"/>
                <w:sz w:val="20"/>
              </w:rPr>
            </w:pPr>
            <w:r w:rsidRPr="002748AC">
              <w:rPr>
                <w:rFonts w:ascii="Times New Roman" w:hAnsi="Times New Roman"/>
                <w:color w:val="000000"/>
                <w:sz w:val="20"/>
              </w:rPr>
              <w:t xml:space="preserve">      155,000.00 </w:t>
            </w:r>
          </w:p>
        </w:tc>
        <w:tc>
          <w:tcPr>
            <w:tcW w:w="900" w:type="dxa"/>
            <w:tcBorders>
              <w:top w:val="nil"/>
              <w:left w:val="nil"/>
              <w:bottom w:val="single" w:sz="8" w:space="0" w:color="auto"/>
              <w:right w:val="single" w:sz="8" w:space="0" w:color="auto"/>
            </w:tcBorders>
            <w:shd w:val="clear" w:color="auto" w:fill="auto"/>
            <w:vAlign w:val="center"/>
          </w:tcPr>
          <w:p w:rsidR="00DB031A" w:rsidRPr="002748AC" w:rsidRDefault="00DB031A" w:rsidP="00DB031A">
            <w:pPr>
              <w:rPr>
                <w:rFonts w:ascii="Times New Roman" w:hAnsi="Times New Roman"/>
                <w:color w:val="000000"/>
                <w:sz w:val="20"/>
              </w:rPr>
            </w:pPr>
            <w:r w:rsidRPr="002748AC">
              <w:rPr>
                <w:rFonts w:ascii="Times New Roman" w:hAnsi="Times New Roman"/>
                <w:color w:val="000000"/>
                <w:sz w:val="20"/>
              </w:rPr>
              <w:t xml:space="preserve">      155,000.00 </w:t>
            </w:r>
          </w:p>
        </w:tc>
        <w:tc>
          <w:tcPr>
            <w:tcW w:w="1080" w:type="dxa"/>
            <w:tcBorders>
              <w:top w:val="nil"/>
              <w:left w:val="nil"/>
              <w:bottom w:val="single" w:sz="8" w:space="0" w:color="auto"/>
              <w:right w:val="single" w:sz="8" w:space="0" w:color="auto"/>
            </w:tcBorders>
            <w:shd w:val="clear" w:color="auto" w:fill="auto"/>
            <w:vAlign w:val="center"/>
          </w:tcPr>
          <w:p w:rsidR="00DB031A" w:rsidRPr="002748AC" w:rsidRDefault="00DB031A" w:rsidP="00DB031A">
            <w:pPr>
              <w:rPr>
                <w:rFonts w:ascii="Times New Roman" w:hAnsi="Times New Roman"/>
                <w:color w:val="000000"/>
                <w:sz w:val="20"/>
              </w:rPr>
            </w:pPr>
            <w:r w:rsidRPr="002748AC">
              <w:rPr>
                <w:rFonts w:ascii="Times New Roman" w:hAnsi="Times New Roman"/>
                <w:color w:val="000000"/>
                <w:sz w:val="20"/>
              </w:rPr>
              <w:t xml:space="preserve">      155,000.00 </w:t>
            </w:r>
          </w:p>
        </w:tc>
      </w:tr>
      <w:tr w:rsidR="00DB031A" w:rsidRPr="002748AC" w:rsidTr="009B5741">
        <w:tc>
          <w:tcPr>
            <w:tcW w:w="1080" w:type="dxa"/>
          </w:tcPr>
          <w:p w:rsidR="00DB031A" w:rsidRPr="002748AC" w:rsidRDefault="00DB031A" w:rsidP="00DB031A">
            <w:pPr>
              <w:rPr>
                <w:rFonts w:ascii="Times New Roman" w:hAnsi="Times New Roman"/>
                <w:b/>
                <w:sz w:val="20"/>
              </w:rPr>
            </w:pPr>
            <w:r w:rsidRPr="002748AC">
              <w:rPr>
                <w:rFonts w:ascii="Times New Roman" w:hAnsi="Times New Roman"/>
                <w:sz w:val="20"/>
              </w:rPr>
              <w:t>Përfitimi për biznesin – një herë</w:t>
            </w:r>
          </w:p>
        </w:tc>
        <w:tc>
          <w:tcPr>
            <w:tcW w:w="810" w:type="dxa"/>
          </w:tcPr>
          <w:p w:rsidR="00DB031A" w:rsidRPr="002748AC" w:rsidRDefault="00DB031A" w:rsidP="00DB031A">
            <w:pPr>
              <w:rPr>
                <w:rFonts w:ascii="Times New Roman" w:hAnsi="Times New Roman"/>
                <w:sz w:val="20"/>
              </w:rPr>
            </w:pPr>
          </w:p>
        </w:tc>
        <w:tc>
          <w:tcPr>
            <w:tcW w:w="810" w:type="dxa"/>
          </w:tcPr>
          <w:p w:rsidR="00DB031A" w:rsidRPr="002748AC" w:rsidRDefault="00DB031A" w:rsidP="00DB031A">
            <w:pPr>
              <w:rPr>
                <w:rFonts w:ascii="Times New Roman" w:hAnsi="Times New Roman"/>
                <w:sz w:val="20"/>
              </w:rPr>
            </w:pPr>
          </w:p>
        </w:tc>
        <w:tc>
          <w:tcPr>
            <w:tcW w:w="900" w:type="dxa"/>
          </w:tcPr>
          <w:p w:rsidR="00DB031A" w:rsidRPr="002748AC" w:rsidRDefault="00DB031A" w:rsidP="00DB031A">
            <w:pPr>
              <w:rPr>
                <w:rFonts w:ascii="Times New Roman" w:hAnsi="Times New Roman"/>
                <w:sz w:val="20"/>
              </w:rPr>
            </w:pPr>
          </w:p>
        </w:tc>
        <w:tc>
          <w:tcPr>
            <w:tcW w:w="810" w:type="dxa"/>
          </w:tcPr>
          <w:p w:rsidR="00DB031A" w:rsidRPr="002748AC" w:rsidRDefault="00DB031A" w:rsidP="00DB031A">
            <w:pPr>
              <w:rPr>
                <w:rFonts w:ascii="Times New Roman" w:hAnsi="Times New Roman"/>
                <w:sz w:val="20"/>
              </w:rPr>
            </w:pPr>
          </w:p>
        </w:tc>
        <w:tc>
          <w:tcPr>
            <w:tcW w:w="810" w:type="dxa"/>
          </w:tcPr>
          <w:p w:rsidR="00DB031A" w:rsidRPr="002748AC" w:rsidRDefault="00DB031A" w:rsidP="00DB031A">
            <w:pPr>
              <w:rPr>
                <w:rFonts w:ascii="Times New Roman" w:hAnsi="Times New Roman"/>
                <w:sz w:val="20"/>
              </w:rPr>
            </w:pPr>
          </w:p>
        </w:tc>
        <w:tc>
          <w:tcPr>
            <w:tcW w:w="900" w:type="dxa"/>
          </w:tcPr>
          <w:p w:rsidR="00DB031A" w:rsidRPr="002748AC" w:rsidRDefault="00DB031A" w:rsidP="00DB031A">
            <w:pPr>
              <w:rPr>
                <w:rFonts w:ascii="Times New Roman" w:hAnsi="Times New Roman"/>
                <w:sz w:val="20"/>
              </w:rPr>
            </w:pPr>
          </w:p>
        </w:tc>
        <w:tc>
          <w:tcPr>
            <w:tcW w:w="990" w:type="dxa"/>
          </w:tcPr>
          <w:p w:rsidR="00DB031A" w:rsidRPr="002748AC" w:rsidRDefault="00DB031A" w:rsidP="00DB031A">
            <w:pPr>
              <w:rPr>
                <w:rFonts w:ascii="Times New Roman" w:hAnsi="Times New Roman"/>
                <w:sz w:val="20"/>
              </w:rPr>
            </w:pPr>
          </w:p>
        </w:tc>
        <w:tc>
          <w:tcPr>
            <w:tcW w:w="810" w:type="dxa"/>
          </w:tcPr>
          <w:p w:rsidR="00DB031A" w:rsidRPr="002748AC" w:rsidRDefault="00DB031A" w:rsidP="00DB031A">
            <w:pPr>
              <w:rPr>
                <w:rFonts w:ascii="Times New Roman" w:hAnsi="Times New Roman"/>
                <w:sz w:val="20"/>
              </w:rPr>
            </w:pPr>
          </w:p>
        </w:tc>
        <w:tc>
          <w:tcPr>
            <w:tcW w:w="900" w:type="dxa"/>
          </w:tcPr>
          <w:p w:rsidR="00DB031A" w:rsidRPr="002748AC" w:rsidRDefault="00DB031A" w:rsidP="00DB031A">
            <w:pPr>
              <w:rPr>
                <w:rFonts w:ascii="Times New Roman" w:hAnsi="Times New Roman"/>
                <w:sz w:val="20"/>
              </w:rPr>
            </w:pPr>
          </w:p>
        </w:tc>
        <w:tc>
          <w:tcPr>
            <w:tcW w:w="1080" w:type="dxa"/>
          </w:tcPr>
          <w:p w:rsidR="00DB031A" w:rsidRPr="002748AC" w:rsidRDefault="00DB031A" w:rsidP="00DB031A">
            <w:pPr>
              <w:rPr>
                <w:rFonts w:ascii="Times New Roman" w:hAnsi="Times New Roman"/>
                <w:sz w:val="20"/>
              </w:rPr>
            </w:pPr>
          </w:p>
        </w:tc>
      </w:tr>
      <w:tr w:rsidR="00DB031A" w:rsidRPr="002748AC" w:rsidTr="009B5741">
        <w:tc>
          <w:tcPr>
            <w:tcW w:w="1080" w:type="dxa"/>
          </w:tcPr>
          <w:p w:rsidR="00DB031A" w:rsidRPr="002748AC" w:rsidRDefault="00DB031A" w:rsidP="00DB031A">
            <w:pPr>
              <w:rPr>
                <w:rFonts w:ascii="Times New Roman" w:hAnsi="Times New Roman"/>
                <w:b/>
                <w:sz w:val="20"/>
              </w:rPr>
            </w:pPr>
            <w:r w:rsidRPr="002748AC">
              <w:rPr>
                <w:rFonts w:ascii="Times New Roman" w:hAnsi="Times New Roman"/>
                <w:sz w:val="20"/>
              </w:rPr>
              <w:t>Përfitimi për biznesin – në vazhdim</w:t>
            </w:r>
          </w:p>
        </w:tc>
        <w:tc>
          <w:tcPr>
            <w:tcW w:w="810" w:type="dxa"/>
          </w:tcPr>
          <w:p w:rsidR="00DB031A" w:rsidRPr="002748AC" w:rsidRDefault="00DB031A" w:rsidP="00DB031A">
            <w:pPr>
              <w:rPr>
                <w:rFonts w:ascii="Times New Roman" w:hAnsi="Times New Roman"/>
                <w:sz w:val="20"/>
              </w:rPr>
            </w:pPr>
          </w:p>
        </w:tc>
        <w:tc>
          <w:tcPr>
            <w:tcW w:w="810" w:type="dxa"/>
          </w:tcPr>
          <w:p w:rsidR="00DB031A" w:rsidRPr="002748AC" w:rsidRDefault="00DB031A" w:rsidP="00DB031A">
            <w:pPr>
              <w:rPr>
                <w:rFonts w:ascii="Times New Roman" w:hAnsi="Times New Roman"/>
                <w:sz w:val="20"/>
              </w:rPr>
            </w:pPr>
          </w:p>
        </w:tc>
        <w:tc>
          <w:tcPr>
            <w:tcW w:w="900" w:type="dxa"/>
          </w:tcPr>
          <w:p w:rsidR="00DB031A" w:rsidRPr="002748AC" w:rsidRDefault="00DB031A" w:rsidP="00DB031A">
            <w:pPr>
              <w:rPr>
                <w:rFonts w:ascii="Times New Roman" w:hAnsi="Times New Roman"/>
                <w:sz w:val="20"/>
              </w:rPr>
            </w:pPr>
          </w:p>
        </w:tc>
        <w:tc>
          <w:tcPr>
            <w:tcW w:w="810" w:type="dxa"/>
          </w:tcPr>
          <w:p w:rsidR="00DB031A" w:rsidRPr="002748AC" w:rsidRDefault="00DB031A" w:rsidP="00DB031A">
            <w:pPr>
              <w:rPr>
                <w:rFonts w:ascii="Times New Roman" w:hAnsi="Times New Roman"/>
                <w:sz w:val="20"/>
              </w:rPr>
            </w:pPr>
          </w:p>
        </w:tc>
        <w:tc>
          <w:tcPr>
            <w:tcW w:w="810" w:type="dxa"/>
          </w:tcPr>
          <w:p w:rsidR="00DB031A" w:rsidRPr="002748AC" w:rsidRDefault="00DB031A" w:rsidP="00DB031A">
            <w:pPr>
              <w:rPr>
                <w:rFonts w:ascii="Times New Roman" w:hAnsi="Times New Roman"/>
                <w:sz w:val="20"/>
              </w:rPr>
            </w:pPr>
          </w:p>
        </w:tc>
        <w:tc>
          <w:tcPr>
            <w:tcW w:w="900" w:type="dxa"/>
          </w:tcPr>
          <w:p w:rsidR="00DB031A" w:rsidRPr="002748AC" w:rsidRDefault="00DB031A" w:rsidP="00DB031A">
            <w:pPr>
              <w:rPr>
                <w:rFonts w:ascii="Times New Roman" w:hAnsi="Times New Roman"/>
                <w:sz w:val="20"/>
              </w:rPr>
            </w:pPr>
          </w:p>
        </w:tc>
        <w:tc>
          <w:tcPr>
            <w:tcW w:w="990" w:type="dxa"/>
          </w:tcPr>
          <w:p w:rsidR="00DB031A" w:rsidRPr="002748AC" w:rsidRDefault="00DB031A" w:rsidP="00DB031A">
            <w:pPr>
              <w:rPr>
                <w:rFonts w:ascii="Times New Roman" w:hAnsi="Times New Roman"/>
                <w:sz w:val="20"/>
              </w:rPr>
            </w:pPr>
          </w:p>
        </w:tc>
        <w:tc>
          <w:tcPr>
            <w:tcW w:w="810" w:type="dxa"/>
          </w:tcPr>
          <w:p w:rsidR="00DB031A" w:rsidRPr="002748AC" w:rsidRDefault="00DB031A" w:rsidP="00DB031A">
            <w:pPr>
              <w:rPr>
                <w:rFonts w:ascii="Times New Roman" w:hAnsi="Times New Roman"/>
                <w:sz w:val="20"/>
              </w:rPr>
            </w:pPr>
          </w:p>
        </w:tc>
        <w:tc>
          <w:tcPr>
            <w:tcW w:w="900" w:type="dxa"/>
          </w:tcPr>
          <w:p w:rsidR="00DB031A" w:rsidRPr="002748AC" w:rsidRDefault="00DB031A" w:rsidP="00DB031A">
            <w:pPr>
              <w:rPr>
                <w:rFonts w:ascii="Times New Roman" w:hAnsi="Times New Roman"/>
                <w:sz w:val="20"/>
              </w:rPr>
            </w:pPr>
          </w:p>
        </w:tc>
        <w:tc>
          <w:tcPr>
            <w:tcW w:w="1080" w:type="dxa"/>
          </w:tcPr>
          <w:p w:rsidR="00DB031A" w:rsidRPr="002748AC" w:rsidRDefault="00DB031A" w:rsidP="00DB031A">
            <w:pPr>
              <w:rPr>
                <w:rFonts w:ascii="Times New Roman" w:hAnsi="Times New Roman"/>
                <w:sz w:val="20"/>
              </w:rPr>
            </w:pPr>
          </w:p>
        </w:tc>
      </w:tr>
      <w:tr w:rsidR="00DB031A" w:rsidRPr="002748AC" w:rsidTr="009B5741">
        <w:tc>
          <w:tcPr>
            <w:tcW w:w="1080" w:type="dxa"/>
          </w:tcPr>
          <w:p w:rsidR="00DB031A" w:rsidRPr="002748AC" w:rsidRDefault="00DB031A" w:rsidP="00DB031A">
            <w:pPr>
              <w:rPr>
                <w:rFonts w:ascii="Times New Roman" w:hAnsi="Times New Roman"/>
                <w:sz w:val="20"/>
                <w:lang w:val="it-IT"/>
              </w:rPr>
            </w:pPr>
            <w:r w:rsidRPr="002748AC">
              <w:rPr>
                <w:rFonts w:ascii="Times New Roman" w:hAnsi="Times New Roman"/>
                <w:sz w:val="20"/>
                <w:lang w:val="it-IT"/>
              </w:rPr>
              <w:t>Përfitimi për grupet e tjera – njëherë</w:t>
            </w:r>
          </w:p>
        </w:tc>
        <w:tc>
          <w:tcPr>
            <w:tcW w:w="810" w:type="dxa"/>
          </w:tcPr>
          <w:p w:rsidR="00DB031A" w:rsidRPr="002748AC" w:rsidRDefault="00DB031A" w:rsidP="00DB031A">
            <w:pPr>
              <w:rPr>
                <w:rFonts w:ascii="Times New Roman" w:hAnsi="Times New Roman"/>
                <w:sz w:val="20"/>
                <w:lang w:val="it-IT"/>
              </w:rPr>
            </w:pPr>
          </w:p>
        </w:tc>
        <w:tc>
          <w:tcPr>
            <w:tcW w:w="810" w:type="dxa"/>
          </w:tcPr>
          <w:p w:rsidR="00DB031A" w:rsidRPr="002748AC" w:rsidRDefault="00DB031A" w:rsidP="00DB031A">
            <w:pPr>
              <w:rPr>
                <w:rFonts w:ascii="Times New Roman" w:hAnsi="Times New Roman"/>
                <w:sz w:val="20"/>
                <w:lang w:val="it-IT"/>
              </w:rPr>
            </w:pPr>
          </w:p>
        </w:tc>
        <w:tc>
          <w:tcPr>
            <w:tcW w:w="900" w:type="dxa"/>
          </w:tcPr>
          <w:p w:rsidR="00DB031A" w:rsidRPr="002748AC" w:rsidRDefault="00DB031A" w:rsidP="00DB031A">
            <w:pPr>
              <w:rPr>
                <w:rFonts w:ascii="Times New Roman" w:hAnsi="Times New Roman"/>
                <w:sz w:val="20"/>
                <w:lang w:val="it-IT"/>
              </w:rPr>
            </w:pPr>
          </w:p>
        </w:tc>
        <w:tc>
          <w:tcPr>
            <w:tcW w:w="810" w:type="dxa"/>
          </w:tcPr>
          <w:p w:rsidR="00DB031A" w:rsidRPr="002748AC" w:rsidRDefault="00DB031A" w:rsidP="00DB031A">
            <w:pPr>
              <w:rPr>
                <w:rFonts w:ascii="Times New Roman" w:hAnsi="Times New Roman"/>
                <w:sz w:val="20"/>
                <w:lang w:val="it-IT"/>
              </w:rPr>
            </w:pPr>
          </w:p>
        </w:tc>
        <w:tc>
          <w:tcPr>
            <w:tcW w:w="810" w:type="dxa"/>
          </w:tcPr>
          <w:p w:rsidR="00DB031A" w:rsidRPr="002748AC" w:rsidRDefault="00DB031A" w:rsidP="00DB031A">
            <w:pPr>
              <w:rPr>
                <w:rFonts w:ascii="Times New Roman" w:hAnsi="Times New Roman"/>
                <w:sz w:val="20"/>
                <w:lang w:val="it-IT"/>
              </w:rPr>
            </w:pPr>
          </w:p>
        </w:tc>
        <w:tc>
          <w:tcPr>
            <w:tcW w:w="900" w:type="dxa"/>
          </w:tcPr>
          <w:p w:rsidR="00DB031A" w:rsidRPr="002748AC" w:rsidRDefault="00DB031A" w:rsidP="00DB031A">
            <w:pPr>
              <w:rPr>
                <w:rFonts w:ascii="Times New Roman" w:hAnsi="Times New Roman"/>
                <w:sz w:val="20"/>
                <w:lang w:val="it-IT"/>
              </w:rPr>
            </w:pPr>
          </w:p>
        </w:tc>
        <w:tc>
          <w:tcPr>
            <w:tcW w:w="990" w:type="dxa"/>
          </w:tcPr>
          <w:p w:rsidR="00DB031A" w:rsidRPr="002748AC" w:rsidRDefault="00DB031A" w:rsidP="00DB031A">
            <w:pPr>
              <w:rPr>
                <w:rFonts w:ascii="Times New Roman" w:hAnsi="Times New Roman"/>
                <w:sz w:val="20"/>
                <w:lang w:val="it-IT"/>
              </w:rPr>
            </w:pPr>
          </w:p>
        </w:tc>
        <w:tc>
          <w:tcPr>
            <w:tcW w:w="810" w:type="dxa"/>
          </w:tcPr>
          <w:p w:rsidR="00DB031A" w:rsidRPr="002748AC" w:rsidRDefault="00DB031A" w:rsidP="00DB031A">
            <w:pPr>
              <w:rPr>
                <w:rFonts w:ascii="Times New Roman" w:hAnsi="Times New Roman"/>
                <w:sz w:val="20"/>
                <w:lang w:val="it-IT"/>
              </w:rPr>
            </w:pPr>
          </w:p>
        </w:tc>
        <w:tc>
          <w:tcPr>
            <w:tcW w:w="900" w:type="dxa"/>
          </w:tcPr>
          <w:p w:rsidR="00DB031A" w:rsidRPr="002748AC" w:rsidRDefault="00DB031A" w:rsidP="00DB031A">
            <w:pPr>
              <w:rPr>
                <w:rFonts w:ascii="Times New Roman" w:hAnsi="Times New Roman"/>
                <w:sz w:val="20"/>
                <w:lang w:val="it-IT"/>
              </w:rPr>
            </w:pPr>
          </w:p>
        </w:tc>
        <w:tc>
          <w:tcPr>
            <w:tcW w:w="1080" w:type="dxa"/>
          </w:tcPr>
          <w:p w:rsidR="00DB031A" w:rsidRPr="002748AC" w:rsidRDefault="00DB031A" w:rsidP="00DB031A">
            <w:pPr>
              <w:rPr>
                <w:rFonts w:ascii="Times New Roman" w:hAnsi="Times New Roman"/>
                <w:sz w:val="20"/>
                <w:lang w:val="it-IT"/>
              </w:rPr>
            </w:pPr>
          </w:p>
        </w:tc>
      </w:tr>
      <w:tr w:rsidR="00DB031A" w:rsidRPr="002748AC" w:rsidTr="009B5741">
        <w:tc>
          <w:tcPr>
            <w:tcW w:w="1080" w:type="dxa"/>
          </w:tcPr>
          <w:p w:rsidR="00DB031A" w:rsidRPr="002748AC" w:rsidRDefault="00DB031A" w:rsidP="00DB031A">
            <w:pPr>
              <w:rPr>
                <w:rFonts w:ascii="Times New Roman" w:hAnsi="Times New Roman"/>
                <w:sz w:val="20"/>
                <w:lang w:val="it-IT"/>
              </w:rPr>
            </w:pPr>
            <w:r w:rsidRPr="002748AC">
              <w:rPr>
                <w:rFonts w:ascii="Times New Roman" w:hAnsi="Times New Roman"/>
                <w:sz w:val="20"/>
                <w:lang w:val="it-IT"/>
              </w:rPr>
              <w:t xml:space="preserve">Përfitimi për grupet e tjera – në vazhdim </w:t>
            </w:r>
          </w:p>
        </w:tc>
        <w:tc>
          <w:tcPr>
            <w:tcW w:w="810" w:type="dxa"/>
          </w:tcPr>
          <w:p w:rsidR="00DB031A" w:rsidRPr="002748AC" w:rsidRDefault="00DB031A" w:rsidP="00DB031A">
            <w:pPr>
              <w:rPr>
                <w:rFonts w:ascii="Times New Roman" w:hAnsi="Times New Roman"/>
                <w:sz w:val="20"/>
                <w:lang w:val="it-IT"/>
              </w:rPr>
            </w:pPr>
          </w:p>
        </w:tc>
        <w:tc>
          <w:tcPr>
            <w:tcW w:w="810" w:type="dxa"/>
          </w:tcPr>
          <w:p w:rsidR="00DB031A" w:rsidRPr="002748AC" w:rsidRDefault="00DB031A" w:rsidP="00DB031A">
            <w:pPr>
              <w:rPr>
                <w:rFonts w:ascii="Times New Roman" w:hAnsi="Times New Roman"/>
                <w:sz w:val="20"/>
                <w:lang w:val="it-IT"/>
              </w:rPr>
            </w:pPr>
          </w:p>
        </w:tc>
        <w:tc>
          <w:tcPr>
            <w:tcW w:w="900" w:type="dxa"/>
          </w:tcPr>
          <w:p w:rsidR="00DB031A" w:rsidRPr="002748AC" w:rsidRDefault="00DB031A" w:rsidP="00DB031A">
            <w:pPr>
              <w:rPr>
                <w:rFonts w:ascii="Times New Roman" w:hAnsi="Times New Roman"/>
                <w:sz w:val="20"/>
                <w:lang w:val="it-IT"/>
              </w:rPr>
            </w:pPr>
          </w:p>
        </w:tc>
        <w:tc>
          <w:tcPr>
            <w:tcW w:w="810" w:type="dxa"/>
          </w:tcPr>
          <w:p w:rsidR="00DB031A" w:rsidRPr="002748AC" w:rsidRDefault="00DB031A" w:rsidP="00DB031A">
            <w:pPr>
              <w:rPr>
                <w:rFonts w:ascii="Times New Roman" w:hAnsi="Times New Roman"/>
                <w:sz w:val="20"/>
                <w:lang w:val="it-IT"/>
              </w:rPr>
            </w:pPr>
          </w:p>
        </w:tc>
        <w:tc>
          <w:tcPr>
            <w:tcW w:w="810" w:type="dxa"/>
          </w:tcPr>
          <w:p w:rsidR="00DB031A" w:rsidRPr="002748AC" w:rsidRDefault="00DB031A" w:rsidP="00DB031A">
            <w:pPr>
              <w:rPr>
                <w:rFonts w:ascii="Times New Roman" w:hAnsi="Times New Roman"/>
                <w:sz w:val="20"/>
                <w:lang w:val="it-IT"/>
              </w:rPr>
            </w:pPr>
          </w:p>
        </w:tc>
        <w:tc>
          <w:tcPr>
            <w:tcW w:w="900" w:type="dxa"/>
          </w:tcPr>
          <w:p w:rsidR="00DB031A" w:rsidRPr="002748AC" w:rsidRDefault="00DB031A" w:rsidP="00DB031A">
            <w:pPr>
              <w:rPr>
                <w:rFonts w:ascii="Times New Roman" w:hAnsi="Times New Roman"/>
                <w:sz w:val="20"/>
                <w:lang w:val="it-IT"/>
              </w:rPr>
            </w:pPr>
          </w:p>
        </w:tc>
        <w:tc>
          <w:tcPr>
            <w:tcW w:w="990" w:type="dxa"/>
          </w:tcPr>
          <w:p w:rsidR="00DB031A" w:rsidRPr="002748AC" w:rsidRDefault="00DB031A" w:rsidP="00DB031A">
            <w:pPr>
              <w:rPr>
                <w:rFonts w:ascii="Times New Roman" w:hAnsi="Times New Roman"/>
                <w:sz w:val="20"/>
                <w:lang w:val="it-IT"/>
              </w:rPr>
            </w:pPr>
          </w:p>
        </w:tc>
        <w:tc>
          <w:tcPr>
            <w:tcW w:w="810" w:type="dxa"/>
          </w:tcPr>
          <w:p w:rsidR="00DB031A" w:rsidRPr="002748AC" w:rsidRDefault="00DB031A" w:rsidP="00DB031A">
            <w:pPr>
              <w:rPr>
                <w:rFonts w:ascii="Times New Roman" w:hAnsi="Times New Roman"/>
                <w:sz w:val="20"/>
                <w:lang w:val="it-IT"/>
              </w:rPr>
            </w:pPr>
          </w:p>
        </w:tc>
        <w:tc>
          <w:tcPr>
            <w:tcW w:w="900" w:type="dxa"/>
          </w:tcPr>
          <w:p w:rsidR="00DB031A" w:rsidRPr="002748AC" w:rsidRDefault="00DB031A" w:rsidP="00DB031A">
            <w:pPr>
              <w:rPr>
                <w:rFonts w:ascii="Times New Roman" w:hAnsi="Times New Roman"/>
                <w:sz w:val="20"/>
                <w:lang w:val="it-IT"/>
              </w:rPr>
            </w:pPr>
          </w:p>
        </w:tc>
        <w:tc>
          <w:tcPr>
            <w:tcW w:w="1080" w:type="dxa"/>
          </w:tcPr>
          <w:p w:rsidR="00DB031A" w:rsidRPr="002748AC" w:rsidRDefault="00DB031A" w:rsidP="00DB031A">
            <w:pPr>
              <w:rPr>
                <w:rFonts w:ascii="Times New Roman" w:hAnsi="Times New Roman"/>
                <w:sz w:val="20"/>
                <w:lang w:val="it-IT"/>
              </w:rPr>
            </w:pPr>
          </w:p>
        </w:tc>
      </w:tr>
      <w:tr w:rsidR="00DB031A" w:rsidRPr="002748AC" w:rsidTr="009B5741">
        <w:tc>
          <w:tcPr>
            <w:tcW w:w="1080" w:type="dxa"/>
          </w:tcPr>
          <w:p w:rsidR="00DB031A" w:rsidRPr="002748AC" w:rsidRDefault="00DB031A" w:rsidP="00DB031A">
            <w:pPr>
              <w:rPr>
                <w:rFonts w:ascii="Times New Roman" w:hAnsi="Times New Roman"/>
                <w:sz w:val="20"/>
                <w:lang w:val="it-IT"/>
              </w:rPr>
            </w:pPr>
            <w:r w:rsidRPr="002748AC">
              <w:rPr>
                <w:rFonts w:ascii="Times New Roman" w:hAnsi="Times New Roman"/>
                <w:sz w:val="20"/>
                <w:lang w:val="it-IT"/>
              </w:rPr>
              <w:t xml:space="preserve">Përfitimi për </w:t>
            </w:r>
            <w:r w:rsidRPr="002748AC">
              <w:rPr>
                <w:rFonts w:ascii="Times New Roman" w:hAnsi="Times New Roman"/>
                <w:sz w:val="20"/>
                <w:lang w:val="it-IT"/>
              </w:rPr>
              <w:lastRenderedPageBreak/>
              <w:t>buxhetin – një herë</w:t>
            </w:r>
          </w:p>
        </w:tc>
        <w:tc>
          <w:tcPr>
            <w:tcW w:w="810" w:type="dxa"/>
            <w:tcBorders>
              <w:top w:val="nil"/>
              <w:left w:val="nil"/>
              <w:bottom w:val="single" w:sz="8" w:space="0" w:color="auto"/>
              <w:right w:val="single" w:sz="8" w:space="0" w:color="auto"/>
            </w:tcBorders>
            <w:shd w:val="clear" w:color="auto" w:fill="FFFFFF" w:themeFill="background1"/>
            <w:vAlign w:val="center"/>
          </w:tcPr>
          <w:p w:rsidR="00DB031A" w:rsidRPr="002748AC" w:rsidRDefault="00DB031A" w:rsidP="00DB031A">
            <w:pPr>
              <w:rPr>
                <w:rFonts w:ascii="Times New Roman" w:hAnsi="Times New Roman"/>
                <w:color w:val="000000"/>
                <w:sz w:val="20"/>
              </w:rPr>
            </w:pPr>
            <w:r w:rsidRPr="002748AC">
              <w:rPr>
                <w:rFonts w:ascii="Times New Roman" w:hAnsi="Times New Roman"/>
                <w:color w:val="000000"/>
                <w:sz w:val="20"/>
              </w:rPr>
              <w:lastRenderedPageBreak/>
              <w:t xml:space="preserve">        465,000.00 </w:t>
            </w:r>
          </w:p>
        </w:tc>
        <w:tc>
          <w:tcPr>
            <w:tcW w:w="810" w:type="dxa"/>
            <w:shd w:val="clear" w:color="auto" w:fill="FFFFFF" w:themeFill="background1"/>
          </w:tcPr>
          <w:p w:rsidR="00DB031A" w:rsidRPr="002748AC" w:rsidRDefault="00DB031A" w:rsidP="00DB031A">
            <w:pPr>
              <w:rPr>
                <w:rFonts w:ascii="Times New Roman" w:hAnsi="Times New Roman"/>
                <w:sz w:val="20"/>
                <w:lang w:val="it-IT"/>
              </w:rPr>
            </w:pPr>
          </w:p>
        </w:tc>
        <w:tc>
          <w:tcPr>
            <w:tcW w:w="900" w:type="dxa"/>
          </w:tcPr>
          <w:p w:rsidR="00DB031A" w:rsidRPr="002748AC" w:rsidRDefault="00DB031A" w:rsidP="00DB031A">
            <w:pPr>
              <w:rPr>
                <w:rFonts w:ascii="Times New Roman" w:hAnsi="Times New Roman"/>
                <w:sz w:val="20"/>
                <w:lang w:val="it-IT"/>
              </w:rPr>
            </w:pPr>
          </w:p>
        </w:tc>
        <w:tc>
          <w:tcPr>
            <w:tcW w:w="810" w:type="dxa"/>
          </w:tcPr>
          <w:p w:rsidR="00DB031A" w:rsidRPr="002748AC" w:rsidRDefault="00DB031A" w:rsidP="00DB031A">
            <w:pPr>
              <w:rPr>
                <w:rFonts w:ascii="Times New Roman" w:hAnsi="Times New Roman"/>
                <w:sz w:val="20"/>
                <w:lang w:val="it-IT"/>
              </w:rPr>
            </w:pPr>
          </w:p>
        </w:tc>
        <w:tc>
          <w:tcPr>
            <w:tcW w:w="810" w:type="dxa"/>
          </w:tcPr>
          <w:p w:rsidR="00DB031A" w:rsidRPr="002748AC" w:rsidRDefault="00DB031A" w:rsidP="00DB031A">
            <w:pPr>
              <w:rPr>
                <w:rFonts w:ascii="Times New Roman" w:hAnsi="Times New Roman"/>
                <w:sz w:val="20"/>
                <w:lang w:val="it-IT"/>
              </w:rPr>
            </w:pPr>
          </w:p>
        </w:tc>
        <w:tc>
          <w:tcPr>
            <w:tcW w:w="900" w:type="dxa"/>
          </w:tcPr>
          <w:p w:rsidR="00DB031A" w:rsidRPr="002748AC" w:rsidRDefault="00DB031A" w:rsidP="00DB031A">
            <w:pPr>
              <w:rPr>
                <w:rFonts w:ascii="Times New Roman" w:hAnsi="Times New Roman"/>
                <w:sz w:val="20"/>
                <w:lang w:val="it-IT"/>
              </w:rPr>
            </w:pPr>
          </w:p>
        </w:tc>
        <w:tc>
          <w:tcPr>
            <w:tcW w:w="990" w:type="dxa"/>
          </w:tcPr>
          <w:p w:rsidR="00DB031A" w:rsidRPr="002748AC" w:rsidRDefault="00DB031A" w:rsidP="00DB031A">
            <w:pPr>
              <w:rPr>
                <w:rFonts w:ascii="Times New Roman" w:hAnsi="Times New Roman"/>
                <w:sz w:val="20"/>
                <w:lang w:val="it-IT"/>
              </w:rPr>
            </w:pPr>
          </w:p>
        </w:tc>
        <w:tc>
          <w:tcPr>
            <w:tcW w:w="810" w:type="dxa"/>
          </w:tcPr>
          <w:p w:rsidR="00DB031A" w:rsidRPr="002748AC" w:rsidRDefault="00DB031A" w:rsidP="00DB031A">
            <w:pPr>
              <w:rPr>
                <w:rFonts w:ascii="Times New Roman" w:hAnsi="Times New Roman"/>
                <w:sz w:val="20"/>
                <w:lang w:val="it-IT"/>
              </w:rPr>
            </w:pPr>
          </w:p>
        </w:tc>
        <w:tc>
          <w:tcPr>
            <w:tcW w:w="900" w:type="dxa"/>
          </w:tcPr>
          <w:p w:rsidR="00DB031A" w:rsidRPr="002748AC" w:rsidRDefault="00DB031A" w:rsidP="00DB031A">
            <w:pPr>
              <w:rPr>
                <w:rFonts w:ascii="Times New Roman" w:hAnsi="Times New Roman"/>
                <w:sz w:val="20"/>
                <w:lang w:val="it-IT"/>
              </w:rPr>
            </w:pPr>
          </w:p>
        </w:tc>
        <w:tc>
          <w:tcPr>
            <w:tcW w:w="1080" w:type="dxa"/>
          </w:tcPr>
          <w:p w:rsidR="00DB031A" w:rsidRPr="002748AC" w:rsidRDefault="00DB031A" w:rsidP="00DB031A">
            <w:pPr>
              <w:rPr>
                <w:rFonts w:ascii="Times New Roman" w:hAnsi="Times New Roman"/>
                <w:sz w:val="20"/>
                <w:lang w:val="it-IT"/>
              </w:rPr>
            </w:pPr>
          </w:p>
        </w:tc>
      </w:tr>
      <w:tr w:rsidR="00DB031A" w:rsidRPr="002748AC" w:rsidTr="009B5741">
        <w:tc>
          <w:tcPr>
            <w:tcW w:w="1080" w:type="dxa"/>
          </w:tcPr>
          <w:p w:rsidR="00DB031A" w:rsidRPr="002748AC" w:rsidRDefault="00DB031A" w:rsidP="00DB031A">
            <w:pPr>
              <w:rPr>
                <w:rFonts w:ascii="Times New Roman" w:hAnsi="Times New Roman"/>
                <w:sz w:val="20"/>
              </w:rPr>
            </w:pPr>
            <w:r w:rsidRPr="002748AC">
              <w:rPr>
                <w:rFonts w:ascii="Times New Roman" w:hAnsi="Times New Roman"/>
                <w:b/>
                <w:sz w:val="20"/>
              </w:rPr>
              <w:lastRenderedPageBreak/>
              <w:t>Përfitimi në total</w:t>
            </w:r>
          </w:p>
        </w:tc>
        <w:tc>
          <w:tcPr>
            <w:tcW w:w="810" w:type="dxa"/>
            <w:tcBorders>
              <w:top w:val="nil"/>
              <w:left w:val="nil"/>
              <w:bottom w:val="single" w:sz="8" w:space="0" w:color="auto"/>
              <w:right w:val="single" w:sz="8" w:space="0" w:color="auto"/>
            </w:tcBorders>
            <w:shd w:val="clear" w:color="auto" w:fill="auto"/>
            <w:vAlign w:val="center"/>
          </w:tcPr>
          <w:p w:rsidR="00DB031A" w:rsidRPr="002748AC" w:rsidRDefault="00DB031A" w:rsidP="00DB031A">
            <w:pPr>
              <w:rPr>
                <w:rFonts w:ascii="Times New Roman" w:hAnsi="Times New Roman"/>
                <w:b/>
                <w:color w:val="000000"/>
                <w:sz w:val="20"/>
              </w:rPr>
            </w:pPr>
            <w:r w:rsidRPr="002748AC">
              <w:rPr>
                <w:rFonts w:ascii="Times New Roman" w:hAnsi="Times New Roman"/>
                <w:b/>
                <w:color w:val="000000"/>
                <w:sz w:val="20"/>
              </w:rPr>
              <w:t xml:space="preserve">        465,000.00 </w:t>
            </w:r>
          </w:p>
        </w:tc>
        <w:tc>
          <w:tcPr>
            <w:tcW w:w="810" w:type="dxa"/>
            <w:tcBorders>
              <w:top w:val="nil"/>
              <w:left w:val="nil"/>
              <w:bottom w:val="single" w:sz="8" w:space="0" w:color="auto"/>
              <w:right w:val="single" w:sz="8" w:space="0" w:color="auto"/>
            </w:tcBorders>
            <w:shd w:val="clear" w:color="auto" w:fill="auto"/>
            <w:vAlign w:val="center"/>
          </w:tcPr>
          <w:p w:rsidR="00DB031A" w:rsidRPr="002748AC" w:rsidRDefault="00DB031A" w:rsidP="00DB031A">
            <w:pPr>
              <w:rPr>
                <w:rFonts w:ascii="Times New Roman" w:hAnsi="Times New Roman"/>
                <w:b/>
                <w:color w:val="000000"/>
                <w:sz w:val="20"/>
              </w:rPr>
            </w:pPr>
            <w:r w:rsidRPr="002748AC">
              <w:rPr>
                <w:rFonts w:ascii="Times New Roman" w:hAnsi="Times New Roman"/>
                <w:b/>
                <w:color w:val="000000"/>
                <w:sz w:val="20"/>
              </w:rPr>
              <w:t xml:space="preserve">      155,000.00 </w:t>
            </w:r>
          </w:p>
        </w:tc>
        <w:tc>
          <w:tcPr>
            <w:tcW w:w="900" w:type="dxa"/>
            <w:tcBorders>
              <w:top w:val="nil"/>
              <w:left w:val="nil"/>
              <w:bottom w:val="single" w:sz="8" w:space="0" w:color="auto"/>
              <w:right w:val="single" w:sz="8" w:space="0" w:color="auto"/>
            </w:tcBorders>
            <w:shd w:val="clear" w:color="auto" w:fill="auto"/>
            <w:vAlign w:val="center"/>
          </w:tcPr>
          <w:p w:rsidR="00DB031A" w:rsidRPr="002748AC" w:rsidRDefault="00DB031A" w:rsidP="00DB031A">
            <w:pPr>
              <w:rPr>
                <w:rFonts w:ascii="Times New Roman" w:hAnsi="Times New Roman"/>
                <w:b/>
                <w:color w:val="000000"/>
                <w:sz w:val="20"/>
              </w:rPr>
            </w:pPr>
            <w:r w:rsidRPr="002748AC">
              <w:rPr>
                <w:rFonts w:ascii="Times New Roman" w:hAnsi="Times New Roman"/>
                <w:b/>
                <w:color w:val="000000"/>
                <w:sz w:val="20"/>
              </w:rPr>
              <w:t xml:space="preserve">      155,000.00 </w:t>
            </w:r>
          </w:p>
        </w:tc>
        <w:tc>
          <w:tcPr>
            <w:tcW w:w="810" w:type="dxa"/>
            <w:tcBorders>
              <w:top w:val="nil"/>
              <w:left w:val="nil"/>
              <w:bottom w:val="single" w:sz="8" w:space="0" w:color="auto"/>
              <w:right w:val="single" w:sz="8" w:space="0" w:color="auto"/>
            </w:tcBorders>
            <w:shd w:val="clear" w:color="auto" w:fill="auto"/>
            <w:vAlign w:val="center"/>
          </w:tcPr>
          <w:p w:rsidR="00DB031A" w:rsidRPr="002748AC" w:rsidRDefault="00DB031A" w:rsidP="00DB031A">
            <w:pPr>
              <w:rPr>
                <w:rFonts w:ascii="Times New Roman" w:hAnsi="Times New Roman"/>
                <w:b/>
                <w:color w:val="000000"/>
                <w:sz w:val="20"/>
              </w:rPr>
            </w:pPr>
            <w:r w:rsidRPr="002748AC">
              <w:rPr>
                <w:rFonts w:ascii="Times New Roman" w:hAnsi="Times New Roman"/>
                <w:b/>
                <w:color w:val="000000"/>
                <w:sz w:val="20"/>
              </w:rPr>
              <w:t xml:space="preserve">      155,000.00 </w:t>
            </w:r>
          </w:p>
        </w:tc>
        <w:tc>
          <w:tcPr>
            <w:tcW w:w="810" w:type="dxa"/>
            <w:tcBorders>
              <w:top w:val="nil"/>
              <w:left w:val="nil"/>
              <w:bottom w:val="single" w:sz="8" w:space="0" w:color="auto"/>
              <w:right w:val="single" w:sz="8" w:space="0" w:color="auto"/>
            </w:tcBorders>
            <w:shd w:val="clear" w:color="auto" w:fill="auto"/>
            <w:vAlign w:val="center"/>
          </w:tcPr>
          <w:p w:rsidR="00DB031A" w:rsidRPr="002748AC" w:rsidRDefault="00DB031A" w:rsidP="00DB031A">
            <w:pPr>
              <w:rPr>
                <w:rFonts w:ascii="Times New Roman" w:hAnsi="Times New Roman"/>
                <w:b/>
                <w:color w:val="000000"/>
                <w:sz w:val="20"/>
              </w:rPr>
            </w:pPr>
            <w:r w:rsidRPr="002748AC">
              <w:rPr>
                <w:rFonts w:ascii="Times New Roman" w:hAnsi="Times New Roman"/>
                <w:b/>
                <w:color w:val="000000"/>
                <w:sz w:val="20"/>
              </w:rPr>
              <w:t xml:space="preserve">      155,000.00 </w:t>
            </w:r>
          </w:p>
        </w:tc>
        <w:tc>
          <w:tcPr>
            <w:tcW w:w="900" w:type="dxa"/>
            <w:tcBorders>
              <w:top w:val="nil"/>
              <w:left w:val="nil"/>
              <w:bottom w:val="single" w:sz="8" w:space="0" w:color="auto"/>
              <w:right w:val="single" w:sz="8" w:space="0" w:color="auto"/>
            </w:tcBorders>
            <w:shd w:val="clear" w:color="auto" w:fill="auto"/>
            <w:vAlign w:val="center"/>
          </w:tcPr>
          <w:p w:rsidR="00DB031A" w:rsidRPr="002748AC" w:rsidRDefault="00DB031A" w:rsidP="00DB031A">
            <w:pPr>
              <w:rPr>
                <w:rFonts w:ascii="Times New Roman" w:hAnsi="Times New Roman"/>
                <w:b/>
                <w:color w:val="000000"/>
                <w:sz w:val="20"/>
              </w:rPr>
            </w:pPr>
            <w:r w:rsidRPr="002748AC">
              <w:rPr>
                <w:rFonts w:ascii="Times New Roman" w:hAnsi="Times New Roman"/>
                <w:b/>
                <w:color w:val="000000"/>
                <w:sz w:val="20"/>
              </w:rPr>
              <w:t xml:space="preserve">      155,000.00 </w:t>
            </w:r>
          </w:p>
        </w:tc>
        <w:tc>
          <w:tcPr>
            <w:tcW w:w="990" w:type="dxa"/>
            <w:tcBorders>
              <w:top w:val="nil"/>
              <w:left w:val="nil"/>
              <w:bottom w:val="single" w:sz="8" w:space="0" w:color="auto"/>
              <w:right w:val="single" w:sz="8" w:space="0" w:color="auto"/>
            </w:tcBorders>
            <w:shd w:val="clear" w:color="auto" w:fill="auto"/>
            <w:vAlign w:val="center"/>
          </w:tcPr>
          <w:p w:rsidR="00DB031A" w:rsidRPr="002748AC" w:rsidRDefault="00DB031A" w:rsidP="00DB031A">
            <w:pPr>
              <w:rPr>
                <w:rFonts w:ascii="Times New Roman" w:hAnsi="Times New Roman"/>
                <w:b/>
                <w:color w:val="000000"/>
                <w:sz w:val="20"/>
              </w:rPr>
            </w:pPr>
            <w:r w:rsidRPr="002748AC">
              <w:rPr>
                <w:rFonts w:ascii="Times New Roman" w:hAnsi="Times New Roman"/>
                <w:b/>
                <w:color w:val="000000"/>
                <w:sz w:val="20"/>
              </w:rPr>
              <w:t xml:space="preserve">      155,000.00 </w:t>
            </w:r>
          </w:p>
        </w:tc>
        <w:tc>
          <w:tcPr>
            <w:tcW w:w="810" w:type="dxa"/>
            <w:tcBorders>
              <w:top w:val="nil"/>
              <w:left w:val="nil"/>
              <w:bottom w:val="single" w:sz="8" w:space="0" w:color="auto"/>
              <w:right w:val="single" w:sz="8" w:space="0" w:color="auto"/>
            </w:tcBorders>
            <w:shd w:val="clear" w:color="auto" w:fill="auto"/>
            <w:vAlign w:val="center"/>
          </w:tcPr>
          <w:p w:rsidR="00DB031A" w:rsidRPr="002748AC" w:rsidRDefault="00DB031A" w:rsidP="00DB031A">
            <w:pPr>
              <w:rPr>
                <w:rFonts w:ascii="Times New Roman" w:hAnsi="Times New Roman"/>
                <w:b/>
                <w:color w:val="000000"/>
                <w:sz w:val="20"/>
              </w:rPr>
            </w:pPr>
            <w:r w:rsidRPr="002748AC">
              <w:rPr>
                <w:rFonts w:ascii="Times New Roman" w:hAnsi="Times New Roman"/>
                <w:b/>
                <w:color w:val="000000"/>
                <w:sz w:val="20"/>
              </w:rPr>
              <w:t xml:space="preserve">      155,000.00 </w:t>
            </w:r>
          </w:p>
        </w:tc>
        <w:tc>
          <w:tcPr>
            <w:tcW w:w="900" w:type="dxa"/>
            <w:tcBorders>
              <w:top w:val="nil"/>
              <w:left w:val="nil"/>
              <w:bottom w:val="single" w:sz="8" w:space="0" w:color="auto"/>
              <w:right w:val="single" w:sz="8" w:space="0" w:color="auto"/>
            </w:tcBorders>
            <w:shd w:val="clear" w:color="auto" w:fill="auto"/>
            <w:vAlign w:val="center"/>
          </w:tcPr>
          <w:p w:rsidR="00DB031A" w:rsidRPr="002748AC" w:rsidRDefault="00DB031A" w:rsidP="00DB031A">
            <w:pPr>
              <w:rPr>
                <w:rFonts w:ascii="Times New Roman" w:hAnsi="Times New Roman"/>
                <w:b/>
                <w:color w:val="000000"/>
                <w:sz w:val="20"/>
              </w:rPr>
            </w:pPr>
            <w:r w:rsidRPr="002748AC">
              <w:rPr>
                <w:rFonts w:ascii="Times New Roman" w:hAnsi="Times New Roman"/>
                <w:b/>
                <w:color w:val="000000"/>
                <w:sz w:val="20"/>
              </w:rPr>
              <w:t xml:space="preserve">      155,000.00 </w:t>
            </w:r>
          </w:p>
        </w:tc>
        <w:tc>
          <w:tcPr>
            <w:tcW w:w="1080" w:type="dxa"/>
            <w:tcBorders>
              <w:top w:val="nil"/>
              <w:left w:val="nil"/>
              <w:bottom w:val="single" w:sz="8" w:space="0" w:color="auto"/>
              <w:right w:val="single" w:sz="8" w:space="0" w:color="auto"/>
            </w:tcBorders>
            <w:shd w:val="clear" w:color="auto" w:fill="auto"/>
            <w:vAlign w:val="center"/>
          </w:tcPr>
          <w:p w:rsidR="00DB031A" w:rsidRPr="002748AC" w:rsidRDefault="00DB031A" w:rsidP="00DB031A">
            <w:pPr>
              <w:rPr>
                <w:rFonts w:ascii="Times New Roman" w:hAnsi="Times New Roman"/>
                <w:b/>
                <w:color w:val="000000"/>
                <w:sz w:val="20"/>
              </w:rPr>
            </w:pPr>
            <w:r w:rsidRPr="002748AC">
              <w:rPr>
                <w:rFonts w:ascii="Times New Roman" w:hAnsi="Times New Roman"/>
                <w:b/>
                <w:color w:val="000000"/>
                <w:sz w:val="20"/>
              </w:rPr>
              <w:t xml:space="preserve">      155,000.00 </w:t>
            </w:r>
          </w:p>
        </w:tc>
      </w:tr>
      <w:tr w:rsidR="00DB031A" w:rsidRPr="002748AC" w:rsidTr="009B5741">
        <w:tc>
          <w:tcPr>
            <w:tcW w:w="1080" w:type="dxa"/>
          </w:tcPr>
          <w:p w:rsidR="00DB031A" w:rsidRPr="002748AC" w:rsidRDefault="00DB031A" w:rsidP="00DB031A">
            <w:pPr>
              <w:rPr>
                <w:rFonts w:ascii="Times New Roman" w:hAnsi="Times New Roman"/>
                <w:sz w:val="20"/>
              </w:rPr>
            </w:pPr>
            <w:r w:rsidRPr="002748AC">
              <w:rPr>
                <w:rFonts w:ascii="Times New Roman" w:hAnsi="Times New Roman"/>
                <w:b/>
                <w:sz w:val="20"/>
              </w:rPr>
              <w:t xml:space="preserve">Përfitimi i zbritur në total </w:t>
            </w:r>
            <w:r w:rsidRPr="002748AC">
              <w:rPr>
                <w:rFonts w:ascii="Times New Roman" w:hAnsi="Times New Roman"/>
                <w:sz w:val="20"/>
              </w:rPr>
              <w:t>= Përfitimi në total x faktorin zbritës</w:t>
            </w:r>
          </w:p>
        </w:tc>
        <w:tc>
          <w:tcPr>
            <w:tcW w:w="810" w:type="dxa"/>
            <w:tcBorders>
              <w:top w:val="nil"/>
              <w:left w:val="nil"/>
              <w:bottom w:val="single" w:sz="8" w:space="0" w:color="auto"/>
              <w:right w:val="single" w:sz="8" w:space="0" w:color="auto"/>
            </w:tcBorders>
            <w:shd w:val="clear" w:color="auto" w:fill="auto"/>
            <w:vAlign w:val="center"/>
          </w:tcPr>
          <w:p w:rsidR="00DB031A" w:rsidRPr="002748AC" w:rsidRDefault="00DB031A" w:rsidP="00DB031A">
            <w:pPr>
              <w:rPr>
                <w:rFonts w:ascii="Times New Roman" w:hAnsi="Times New Roman"/>
                <w:b/>
                <w:color w:val="000000"/>
                <w:sz w:val="20"/>
              </w:rPr>
            </w:pPr>
            <w:r w:rsidRPr="002748AC">
              <w:rPr>
                <w:rFonts w:ascii="Times New Roman" w:hAnsi="Times New Roman"/>
                <w:b/>
                <w:color w:val="000000"/>
                <w:sz w:val="20"/>
              </w:rPr>
              <w:t xml:space="preserve">        465,000.00 </w:t>
            </w:r>
          </w:p>
        </w:tc>
        <w:tc>
          <w:tcPr>
            <w:tcW w:w="810" w:type="dxa"/>
            <w:tcBorders>
              <w:top w:val="nil"/>
              <w:left w:val="nil"/>
              <w:bottom w:val="single" w:sz="8" w:space="0" w:color="auto"/>
              <w:right w:val="single" w:sz="8" w:space="0" w:color="auto"/>
            </w:tcBorders>
            <w:shd w:val="clear" w:color="auto" w:fill="auto"/>
            <w:vAlign w:val="center"/>
          </w:tcPr>
          <w:p w:rsidR="00DB031A" w:rsidRPr="002748AC" w:rsidRDefault="00DB031A" w:rsidP="00DB031A">
            <w:pPr>
              <w:rPr>
                <w:rFonts w:ascii="Times New Roman" w:hAnsi="Times New Roman"/>
                <w:b/>
                <w:color w:val="000000"/>
                <w:sz w:val="20"/>
              </w:rPr>
            </w:pPr>
            <w:r w:rsidRPr="002748AC">
              <w:rPr>
                <w:rFonts w:ascii="Times New Roman" w:hAnsi="Times New Roman"/>
                <w:b/>
                <w:color w:val="000000"/>
                <w:sz w:val="20"/>
              </w:rPr>
              <w:t xml:space="preserve">      147,689.38 </w:t>
            </w:r>
          </w:p>
        </w:tc>
        <w:tc>
          <w:tcPr>
            <w:tcW w:w="900" w:type="dxa"/>
            <w:tcBorders>
              <w:top w:val="nil"/>
              <w:left w:val="nil"/>
              <w:bottom w:val="single" w:sz="8" w:space="0" w:color="auto"/>
              <w:right w:val="single" w:sz="8" w:space="0" w:color="auto"/>
            </w:tcBorders>
            <w:shd w:val="clear" w:color="auto" w:fill="auto"/>
            <w:vAlign w:val="center"/>
          </w:tcPr>
          <w:p w:rsidR="00DB031A" w:rsidRPr="002748AC" w:rsidRDefault="00DB031A" w:rsidP="00DB031A">
            <w:pPr>
              <w:rPr>
                <w:rFonts w:ascii="Times New Roman" w:hAnsi="Times New Roman"/>
                <w:b/>
                <w:color w:val="000000"/>
                <w:sz w:val="20"/>
              </w:rPr>
            </w:pPr>
            <w:r w:rsidRPr="002748AC">
              <w:rPr>
                <w:rFonts w:ascii="Times New Roman" w:hAnsi="Times New Roman"/>
                <w:b/>
                <w:color w:val="000000"/>
                <w:sz w:val="20"/>
              </w:rPr>
              <w:t xml:space="preserve">      140,723.56 </w:t>
            </w:r>
          </w:p>
        </w:tc>
        <w:tc>
          <w:tcPr>
            <w:tcW w:w="810" w:type="dxa"/>
            <w:tcBorders>
              <w:top w:val="nil"/>
              <w:left w:val="nil"/>
              <w:bottom w:val="single" w:sz="8" w:space="0" w:color="auto"/>
              <w:right w:val="single" w:sz="8" w:space="0" w:color="auto"/>
            </w:tcBorders>
            <w:shd w:val="clear" w:color="auto" w:fill="auto"/>
            <w:vAlign w:val="center"/>
          </w:tcPr>
          <w:p w:rsidR="00DB031A" w:rsidRPr="002748AC" w:rsidRDefault="00DB031A" w:rsidP="00DB031A">
            <w:pPr>
              <w:rPr>
                <w:rFonts w:ascii="Times New Roman" w:hAnsi="Times New Roman"/>
                <w:b/>
                <w:color w:val="000000"/>
                <w:sz w:val="20"/>
              </w:rPr>
            </w:pPr>
            <w:r w:rsidRPr="002748AC">
              <w:rPr>
                <w:rFonts w:ascii="Times New Roman" w:hAnsi="Times New Roman"/>
                <w:b/>
                <w:color w:val="000000"/>
                <w:sz w:val="20"/>
              </w:rPr>
              <w:t xml:space="preserve">      134,086.29 </w:t>
            </w:r>
          </w:p>
        </w:tc>
        <w:tc>
          <w:tcPr>
            <w:tcW w:w="810" w:type="dxa"/>
            <w:tcBorders>
              <w:top w:val="nil"/>
              <w:left w:val="nil"/>
              <w:bottom w:val="single" w:sz="8" w:space="0" w:color="auto"/>
              <w:right w:val="single" w:sz="8" w:space="0" w:color="auto"/>
            </w:tcBorders>
            <w:shd w:val="clear" w:color="auto" w:fill="auto"/>
            <w:vAlign w:val="center"/>
          </w:tcPr>
          <w:p w:rsidR="00DB031A" w:rsidRPr="002748AC" w:rsidRDefault="00DB031A" w:rsidP="00DB031A">
            <w:pPr>
              <w:rPr>
                <w:rFonts w:ascii="Times New Roman" w:hAnsi="Times New Roman"/>
                <w:b/>
                <w:color w:val="000000"/>
                <w:sz w:val="20"/>
              </w:rPr>
            </w:pPr>
            <w:r w:rsidRPr="002748AC">
              <w:rPr>
                <w:rFonts w:ascii="Times New Roman" w:hAnsi="Times New Roman"/>
                <w:b/>
                <w:color w:val="000000"/>
                <w:sz w:val="20"/>
              </w:rPr>
              <w:t xml:space="preserve">      127,762.07 </w:t>
            </w:r>
          </w:p>
        </w:tc>
        <w:tc>
          <w:tcPr>
            <w:tcW w:w="900" w:type="dxa"/>
            <w:tcBorders>
              <w:top w:val="nil"/>
              <w:left w:val="nil"/>
              <w:bottom w:val="single" w:sz="8" w:space="0" w:color="auto"/>
              <w:right w:val="single" w:sz="8" w:space="0" w:color="auto"/>
            </w:tcBorders>
            <w:shd w:val="clear" w:color="auto" w:fill="auto"/>
            <w:vAlign w:val="center"/>
          </w:tcPr>
          <w:p w:rsidR="00DB031A" w:rsidRPr="002748AC" w:rsidRDefault="00DB031A" w:rsidP="00DB031A">
            <w:pPr>
              <w:rPr>
                <w:rFonts w:ascii="Times New Roman" w:hAnsi="Times New Roman"/>
                <w:b/>
                <w:color w:val="000000"/>
                <w:sz w:val="20"/>
              </w:rPr>
            </w:pPr>
            <w:r w:rsidRPr="002748AC">
              <w:rPr>
                <w:rFonts w:ascii="Times New Roman" w:hAnsi="Times New Roman"/>
                <w:b/>
                <w:color w:val="000000"/>
                <w:sz w:val="20"/>
              </w:rPr>
              <w:t xml:space="preserve">      121,736.13 </w:t>
            </w:r>
          </w:p>
        </w:tc>
        <w:tc>
          <w:tcPr>
            <w:tcW w:w="990" w:type="dxa"/>
            <w:tcBorders>
              <w:top w:val="nil"/>
              <w:left w:val="nil"/>
              <w:bottom w:val="single" w:sz="8" w:space="0" w:color="auto"/>
              <w:right w:val="single" w:sz="8" w:space="0" w:color="auto"/>
            </w:tcBorders>
            <w:shd w:val="clear" w:color="auto" w:fill="auto"/>
            <w:vAlign w:val="center"/>
          </w:tcPr>
          <w:p w:rsidR="00DB031A" w:rsidRPr="002748AC" w:rsidRDefault="00DB031A" w:rsidP="00DB031A">
            <w:pPr>
              <w:rPr>
                <w:rFonts w:ascii="Times New Roman" w:hAnsi="Times New Roman"/>
                <w:b/>
                <w:color w:val="000000"/>
                <w:sz w:val="20"/>
              </w:rPr>
            </w:pPr>
            <w:r w:rsidRPr="002748AC">
              <w:rPr>
                <w:rFonts w:ascii="Times New Roman" w:hAnsi="Times New Roman"/>
                <w:b/>
                <w:color w:val="000000"/>
                <w:sz w:val="20"/>
              </w:rPr>
              <w:t xml:space="preserve">      115,994.40 </w:t>
            </w:r>
          </w:p>
        </w:tc>
        <w:tc>
          <w:tcPr>
            <w:tcW w:w="810" w:type="dxa"/>
            <w:tcBorders>
              <w:top w:val="nil"/>
              <w:left w:val="nil"/>
              <w:bottom w:val="single" w:sz="8" w:space="0" w:color="auto"/>
              <w:right w:val="single" w:sz="8" w:space="0" w:color="auto"/>
            </w:tcBorders>
            <w:shd w:val="clear" w:color="auto" w:fill="auto"/>
            <w:vAlign w:val="center"/>
          </w:tcPr>
          <w:p w:rsidR="00DB031A" w:rsidRPr="002748AC" w:rsidRDefault="00DB031A" w:rsidP="00DB031A">
            <w:pPr>
              <w:rPr>
                <w:rFonts w:ascii="Times New Roman" w:hAnsi="Times New Roman"/>
                <w:b/>
                <w:color w:val="000000"/>
                <w:sz w:val="20"/>
              </w:rPr>
            </w:pPr>
            <w:r w:rsidRPr="002748AC">
              <w:rPr>
                <w:rFonts w:ascii="Times New Roman" w:hAnsi="Times New Roman"/>
                <w:b/>
                <w:color w:val="000000"/>
                <w:sz w:val="20"/>
              </w:rPr>
              <w:t xml:space="preserve">      110,523.49 </w:t>
            </w:r>
          </w:p>
        </w:tc>
        <w:tc>
          <w:tcPr>
            <w:tcW w:w="900" w:type="dxa"/>
            <w:tcBorders>
              <w:top w:val="nil"/>
              <w:left w:val="nil"/>
              <w:bottom w:val="single" w:sz="8" w:space="0" w:color="auto"/>
              <w:right w:val="single" w:sz="8" w:space="0" w:color="auto"/>
            </w:tcBorders>
            <w:shd w:val="clear" w:color="auto" w:fill="auto"/>
            <w:vAlign w:val="center"/>
          </w:tcPr>
          <w:p w:rsidR="00DB031A" w:rsidRPr="002748AC" w:rsidRDefault="00DB031A" w:rsidP="00DB031A">
            <w:pPr>
              <w:rPr>
                <w:rFonts w:ascii="Times New Roman" w:hAnsi="Times New Roman"/>
                <w:b/>
                <w:color w:val="000000"/>
                <w:sz w:val="20"/>
              </w:rPr>
            </w:pPr>
            <w:r w:rsidRPr="002748AC">
              <w:rPr>
                <w:rFonts w:ascii="Times New Roman" w:hAnsi="Times New Roman"/>
                <w:b/>
                <w:color w:val="000000"/>
                <w:sz w:val="20"/>
              </w:rPr>
              <w:t xml:space="preserve">      105,310.62 </w:t>
            </w:r>
          </w:p>
        </w:tc>
        <w:tc>
          <w:tcPr>
            <w:tcW w:w="1080" w:type="dxa"/>
            <w:tcBorders>
              <w:top w:val="nil"/>
              <w:left w:val="nil"/>
              <w:bottom w:val="single" w:sz="8" w:space="0" w:color="auto"/>
              <w:right w:val="single" w:sz="8" w:space="0" w:color="auto"/>
            </w:tcBorders>
            <w:shd w:val="clear" w:color="auto" w:fill="auto"/>
            <w:vAlign w:val="center"/>
          </w:tcPr>
          <w:p w:rsidR="00DB031A" w:rsidRPr="002748AC" w:rsidRDefault="00DB031A" w:rsidP="00DB031A">
            <w:pPr>
              <w:rPr>
                <w:rFonts w:ascii="Times New Roman" w:hAnsi="Times New Roman"/>
                <w:b/>
                <w:color w:val="000000"/>
                <w:sz w:val="20"/>
              </w:rPr>
            </w:pPr>
            <w:r w:rsidRPr="002748AC">
              <w:rPr>
                <w:rFonts w:ascii="Times New Roman" w:hAnsi="Times New Roman"/>
                <w:b/>
                <w:color w:val="000000"/>
                <w:sz w:val="20"/>
              </w:rPr>
              <w:t xml:space="preserve">      100,343.61 </w:t>
            </w:r>
          </w:p>
        </w:tc>
      </w:tr>
      <w:tr w:rsidR="00DB031A" w:rsidRPr="002748AC" w:rsidTr="009B5741">
        <w:trPr>
          <w:gridAfter w:val="9"/>
          <w:wAfter w:w="8010" w:type="dxa"/>
        </w:trPr>
        <w:tc>
          <w:tcPr>
            <w:tcW w:w="1080" w:type="dxa"/>
          </w:tcPr>
          <w:p w:rsidR="00DB031A" w:rsidRPr="002748AC" w:rsidRDefault="00DB031A" w:rsidP="00DB031A">
            <w:pPr>
              <w:rPr>
                <w:rFonts w:ascii="Times New Roman" w:hAnsi="Times New Roman"/>
                <w:b/>
                <w:sz w:val="20"/>
                <w:lang w:val="it-IT"/>
              </w:rPr>
            </w:pPr>
            <w:r w:rsidRPr="002748AC">
              <w:rPr>
                <w:rFonts w:ascii="Times New Roman" w:hAnsi="Times New Roman"/>
                <w:b/>
                <w:sz w:val="20"/>
                <w:lang w:val="it-IT"/>
              </w:rPr>
              <w:t xml:space="preserve">Vlera aktuale e kostos në total </w:t>
            </w:r>
          </w:p>
        </w:tc>
        <w:tc>
          <w:tcPr>
            <w:tcW w:w="810" w:type="dxa"/>
            <w:tcBorders>
              <w:top w:val="nil"/>
              <w:left w:val="nil"/>
              <w:bottom w:val="single" w:sz="8" w:space="0" w:color="auto"/>
              <w:right w:val="single" w:sz="8" w:space="0" w:color="auto"/>
            </w:tcBorders>
            <w:shd w:val="clear" w:color="auto" w:fill="auto"/>
            <w:vAlign w:val="center"/>
          </w:tcPr>
          <w:p w:rsidR="00DB031A" w:rsidRPr="002748AC" w:rsidRDefault="00DB031A" w:rsidP="00DB031A">
            <w:pPr>
              <w:rPr>
                <w:rFonts w:ascii="Times New Roman" w:hAnsi="Times New Roman"/>
                <w:b/>
                <w:color w:val="000000"/>
                <w:sz w:val="20"/>
              </w:rPr>
            </w:pPr>
            <w:r w:rsidRPr="002748AC">
              <w:rPr>
                <w:rFonts w:ascii="Times New Roman" w:hAnsi="Times New Roman"/>
                <w:b/>
                <w:color w:val="000000"/>
                <w:sz w:val="20"/>
              </w:rPr>
              <w:t xml:space="preserve"> </w:t>
            </w:r>
            <w:r w:rsidRPr="002748AC">
              <w:rPr>
                <w:rFonts w:ascii="Times New Roman" w:hAnsi="Times New Roman"/>
                <w:b/>
                <w:bCs/>
                <w:color w:val="000000"/>
                <w:sz w:val="20"/>
              </w:rPr>
              <w:t xml:space="preserve">    </w:t>
            </w:r>
            <w:r w:rsidRPr="002748AC">
              <w:rPr>
                <w:rFonts w:ascii="Times New Roman" w:hAnsi="Times New Roman"/>
                <w:b/>
                <w:color w:val="000000"/>
                <w:sz w:val="20"/>
              </w:rPr>
              <w:t>1</w:t>
            </w:r>
            <w:r w:rsidRPr="002748AC">
              <w:rPr>
                <w:rFonts w:ascii="Times New Roman" w:hAnsi="Times New Roman"/>
                <w:b/>
                <w:bCs/>
                <w:color w:val="000000"/>
                <w:sz w:val="20"/>
              </w:rPr>
              <w:t>,569,169.54</w:t>
            </w:r>
            <w:r w:rsidRPr="002748AC">
              <w:rPr>
                <w:rFonts w:ascii="Times New Roman" w:hAnsi="Times New Roman"/>
                <w:b/>
                <w:color w:val="000000"/>
                <w:sz w:val="20"/>
              </w:rPr>
              <w:t xml:space="preserve"> </w:t>
            </w:r>
          </w:p>
        </w:tc>
      </w:tr>
      <w:tr w:rsidR="00DB031A" w:rsidRPr="002748AC" w:rsidTr="009B5741">
        <w:trPr>
          <w:gridAfter w:val="9"/>
          <w:wAfter w:w="8010" w:type="dxa"/>
        </w:trPr>
        <w:tc>
          <w:tcPr>
            <w:tcW w:w="1080" w:type="dxa"/>
          </w:tcPr>
          <w:p w:rsidR="00DB031A" w:rsidRPr="002748AC" w:rsidRDefault="00DB031A" w:rsidP="00DB031A">
            <w:pPr>
              <w:rPr>
                <w:rFonts w:ascii="Times New Roman" w:hAnsi="Times New Roman"/>
                <w:b/>
                <w:sz w:val="20"/>
                <w:lang w:val="it-IT"/>
              </w:rPr>
            </w:pPr>
            <w:r w:rsidRPr="002748AC">
              <w:rPr>
                <w:rFonts w:ascii="Times New Roman" w:hAnsi="Times New Roman"/>
                <w:b/>
                <w:sz w:val="20"/>
                <w:lang w:val="it-IT"/>
              </w:rPr>
              <w:t>Vlera aktuale e përfitimit në total</w:t>
            </w:r>
          </w:p>
        </w:tc>
        <w:tc>
          <w:tcPr>
            <w:tcW w:w="810" w:type="dxa"/>
            <w:tcBorders>
              <w:top w:val="nil"/>
              <w:left w:val="nil"/>
              <w:bottom w:val="single" w:sz="8" w:space="0" w:color="auto"/>
              <w:right w:val="single" w:sz="8" w:space="0" w:color="auto"/>
            </w:tcBorders>
            <w:shd w:val="clear" w:color="auto" w:fill="auto"/>
            <w:vAlign w:val="center"/>
          </w:tcPr>
          <w:p w:rsidR="00DB031A" w:rsidRPr="002748AC" w:rsidRDefault="00DB031A" w:rsidP="00DB031A">
            <w:pPr>
              <w:rPr>
                <w:rFonts w:ascii="Times New Roman" w:hAnsi="Times New Roman"/>
                <w:b/>
                <w:color w:val="000000"/>
                <w:sz w:val="20"/>
              </w:rPr>
            </w:pPr>
            <w:r w:rsidRPr="002748AC">
              <w:rPr>
                <w:rFonts w:ascii="Times New Roman" w:hAnsi="Times New Roman"/>
                <w:b/>
                <w:bCs/>
                <w:color w:val="000000"/>
                <w:sz w:val="20"/>
              </w:rPr>
              <w:t xml:space="preserve">     1,569,169.54 </w:t>
            </w:r>
          </w:p>
        </w:tc>
      </w:tr>
      <w:tr w:rsidR="00DB031A" w:rsidRPr="002748AC" w:rsidTr="009B5741">
        <w:trPr>
          <w:gridAfter w:val="9"/>
          <w:wAfter w:w="8010" w:type="dxa"/>
        </w:trPr>
        <w:tc>
          <w:tcPr>
            <w:tcW w:w="1080" w:type="dxa"/>
          </w:tcPr>
          <w:p w:rsidR="00DB031A" w:rsidRPr="002748AC" w:rsidRDefault="00DB031A" w:rsidP="00DB031A">
            <w:pPr>
              <w:rPr>
                <w:rFonts w:ascii="Times New Roman" w:hAnsi="Times New Roman"/>
                <w:b/>
                <w:sz w:val="20"/>
                <w:lang w:val="it-IT"/>
              </w:rPr>
            </w:pPr>
            <w:r w:rsidRPr="002748AC">
              <w:rPr>
                <w:rFonts w:ascii="Times New Roman" w:hAnsi="Times New Roman"/>
                <w:b/>
                <w:sz w:val="20"/>
                <w:lang w:val="it-IT"/>
              </w:rPr>
              <w:t>Vlera aktuale neto (VAN) =</w:t>
            </w:r>
            <w:r w:rsidRPr="002748AC">
              <w:rPr>
                <w:rFonts w:ascii="Times New Roman" w:hAnsi="Times New Roman"/>
                <w:sz w:val="20"/>
                <w:lang w:val="it-IT"/>
              </w:rPr>
              <w:t xml:space="preserve"> Vlera aktuale e përfitimit në total – Vlera aktuale e kostos në total</w:t>
            </w:r>
          </w:p>
        </w:tc>
        <w:tc>
          <w:tcPr>
            <w:tcW w:w="810" w:type="dxa"/>
          </w:tcPr>
          <w:p w:rsidR="00DB031A" w:rsidRPr="002748AC" w:rsidRDefault="00DB031A" w:rsidP="00DB031A">
            <w:pPr>
              <w:rPr>
                <w:rFonts w:ascii="Times New Roman" w:hAnsi="Times New Roman"/>
                <w:b/>
                <w:sz w:val="20"/>
              </w:rPr>
            </w:pPr>
            <w:r w:rsidRPr="002748AC">
              <w:rPr>
                <w:rFonts w:ascii="Times New Roman" w:hAnsi="Times New Roman"/>
                <w:b/>
                <w:sz w:val="20"/>
              </w:rPr>
              <w:t>0</w:t>
            </w:r>
          </w:p>
        </w:tc>
      </w:tr>
    </w:tbl>
    <w:p w:rsidR="00391986" w:rsidRDefault="00391986" w:rsidP="00A864C7">
      <w:pPr>
        <w:rPr>
          <w:rStyle w:val="Strong"/>
          <w:rFonts w:ascii="Times New Roman" w:hAnsi="Times New Roman"/>
          <w:b w:val="0"/>
          <w:sz w:val="16"/>
          <w:szCs w:val="16"/>
          <w:lang w:val="sq-AL"/>
        </w:rPr>
      </w:pPr>
    </w:p>
    <w:p w:rsidR="00275B92" w:rsidRPr="00391986" w:rsidRDefault="00275B92" w:rsidP="00A864C7">
      <w:pPr>
        <w:rPr>
          <w:rStyle w:val="Strong"/>
          <w:rFonts w:ascii="Times New Roman" w:hAnsi="Times New Roman"/>
          <w:b w:val="0"/>
          <w:sz w:val="10"/>
          <w:szCs w:val="16"/>
          <w:lang w:val="sq-AL"/>
        </w:rPr>
      </w:pPr>
    </w:p>
    <w:p w:rsidR="00CC76D2" w:rsidRPr="00391986" w:rsidRDefault="00CC76D2" w:rsidP="00A864C7">
      <w:pPr>
        <w:rPr>
          <w:rStyle w:val="Strong"/>
          <w:rFonts w:ascii="Times New Roman" w:hAnsi="Times New Roman"/>
          <w:b w:val="0"/>
          <w:sz w:val="10"/>
          <w:szCs w:val="16"/>
          <w:lang w:val="sq-AL"/>
        </w:rPr>
      </w:pPr>
    </w:p>
    <w:p w:rsidR="00275B92" w:rsidRPr="00391986" w:rsidRDefault="00275B92" w:rsidP="00A864C7">
      <w:pPr>
        <w:rPr>
          <w:rStyle w:val="Strong"/>
          <w:rFonts w:ascii="Times New Roman" w:hAnsi="Times New Roman"/>
          <w:b w:val="0"/>
          <w:sz w:val="10"/>
          <w:szCs w:val="16"/>
          <w:lang w:val="sq-AL"/>
        </w:rPr>
      </w:pPr>
    </w:p>
    <w:p w:rsidR="00BC0A43" w:rsidRPr="003E3833" w:rsidRDefault="00D55BD1" w:rsidP="00BC0A43">
      <w:pPr>
        <w:rPr>
          <w:rStyle w:val="Strong"/>
          <w:rFonts w:ascii="Times New Roman" w:hAnsi="Times New Roman"/>
          <w:szCs w:val="22"/>
          <w:lang w:val="sq-AL"/>
        </w:rPr>
      </w:pPr>
      <w:r w:rsidRPr="003E3833">
        <w:rPr>
          <w:rFonts w:ascii="Times New Roman" w:hAnsi="Times New Roman"/>
          <w:b/>
          <w:szCs w:val="22"/>
          <w:lang w:val="sq-AL"/>
        </w:rPr>
        <w:t>Raporti i v</w:t>
      </w:r>
      <w:r w:rsidR="001009D3" w:rsidRPr="003E3833">
        <w:rPr>
          <w:rFonts w:ascii="Times New Roman" w:hAnsi="Times New Roman"/>
          <w:b/>
          <w:szCs w:val="22"/>
          <w:lang w:val="sq-AL"/>
        </w:rPr>
        <w:t xml:space="preserve">lerësimit </w:t>
      </w:r>
      <w:r w:rsidR="00EE6AAB" w:rsidRPr="003E3833">
        <w:rPr>
          <w:rFonts w:ascii="Times New Roman" w:hAnsi="Times New Roman"/>
          <w:b/>
          <w:szCs w:val="22"/>
          <w:lang w:val="sq-AL"/>
        </w:rPr>
        <w:t xml:space="preserve">të ndikimit </w:t>
      </w:r>
      <w:r w:rsidR="001009D3" w:rsidRPr="003E3833">
        <w:rPr>
          <w:rFonts w:ascii="Times New Roman" w:hAnsi="Times New Roman"/>
          <w:b/>
          <w:szCs w:val="22"/>
          <w:lang w:val="sq-AL"/>
        </w:rPr>
        <w:t xml:space="preserve">- </w:t>
      </w:r>
      <w:r w:rsidR="002A211E" w:rsidRPr="003E3833">
        <w:rPr>
          <w:rFonts w:ascii="Times New Roman" w:hAnsi="Times New Roman"/>
          <w:b/>
          <w:szCs w:val="22"/>
          <w:lang w:val="sq-AL"/>
        </w:rPr>
        <w:t>Shtojca</w:t>
      </w:r>
      <w:r w:rsidR="00BC0A43" w:rsidRPr="003E3833">
        <w:rPr>
          <w:rFonts w:ascii="Times New Roman" w:hAnsi="Times New Roman"/>
          <w:b/>
          <w:szCs w:val="22"/>
          <w:lang w:val="sq-AL"/>
        </w:rPr>
        <w:t xml:space="preserve"> </w:t>
      </w:r>
      <w:r w:rsidR="002A211E" w:rsidRPr="003E3833">
        <w:rPr>
          <w:rFonts w:ascii="Times New Roman" w:hAnsi="Times New Roman"/>
          <w:b/>
          <w:szCs w:val="22"/>
          <w:lang w:val="sq-AL"/>
        </w:rPr>
        <w:t>2</w:t>
      </w:r>
      <w:r w:rsidR="00900286" w:rsidRPr="003E3833">
        <w:rPr>
          <w:rFonts w:ascii="Times New Roman" w:hAnsi="Times New Roman"/>
          <w:b/>
          <w:szCs w:val="22"/>
          <w:lang w:val="sq-AL"/>
        </w:rPr>
        <w:t>/b</w:t>
      </w:r>
      <w:r w:rsidR="001009D3" w:rsidRPr="003E3833">
        <w:rPr>
          <w:rFonts w:ascii="Times New Roman" w:hAnsi="Times New Roman"/>
          <w:b/>
          <w:szCs w:val="22"/>
          <w:lang w:val="sq-AL"/>
        </w:rPr>
        <w:t xml:space="preserve"> </w:t>
      </w:r>
    </w:p>
    <w:p w:rsidR="00DE170E" w:rsidRPr="00391986" w:rsidRDefault="00DE170E" w:rsidP="00A864C7">
      <w:pPr>
        <w:rPr>
          <w:rStyle w:val="Strong"/>
          <w:rFonts w:ascii="Times New Roman" w:hAnsi="Times New Roman"/>
          <w:b w:val="0"/>
          <w:sz w:val="18"/>
          <w:szCs w:val="24"/>
          <w:lang w:val="sq-AL"/>
        </w:rPr>
      </w:pPr>
    </w:p>
    <w:p w:rsidR="00BC0A43" w:rsidRPr="003E3833" w:rsidRDefault="00BC0A43" w:rsidP="00A864C7">
      <w:pPr>
        <w:rPr>
          <w:rStyle w:val="Strong"/>
          <w:rFonts w:ascii="Times New Roman" w:hAnsi="Times New Roman"/>
          <w:b w:val="0"/>
          <w:bCs w:val="0"/>
          <w:i/>
          <w:szCs w:val="22"/>
          <w:lang w:val="sq-AL"/>
        </w:rPr>
      </w:pPr>
      <w:r w:rsidRPr="003E3833">
        <w:rPr>
          <w:rStyle w:val="Strong"/>
          <w:rFonts w:ascii="Times New Roman" w:hAnsi="Times New Roman"/>
          <w:b w:val="0"/>
          <w:i/>
          <w:szCs w:val="22"/>
          <w:lang w:val="sq-AL"/>
        </w:rPr>
        <w:t>Tab</w:t>
      </w:r>
      <w:r w:rsidR="001009D3" w:rsidRPr="003E3833">
        <w:rPr>
          <w:rStyle w:val="Strong"/>
          <w:rFonts w:ascii="Times New Roman" w:hAnsi="Times New Roman"/>
          <w:b w:val="0"/>
          <w:i/>
          <w:szCs w:val="22"/>
          <w:lang w:val="sq-AL"/>
        </w:rPr>
        <w:t>e</w:t>
      </w:r>
      <w:r w:rsidRPr="003E3833">
        <w:rPr>
          <w:rStyle w:val="Strong"/>
          <w:rFonts w:ascii="Times New Roman" w:hAnsi="Times New Roman"/>
          <w:b w:val="0"/>
          <w:i/>
          <w:szCs w:val="22"/>
          <w:lang w:val="sq-AL"/>
        </w:rPr>
        <w:t>l</w:t>
      </w:r>
      <w:r w:rsidR="001009D3" w:rsidRPr="003E3833">
        <w:rPr>
          <w:rStyle w:val="Strong"/>
          <w:rFonts w:ascii="Times New Roman" w:hAnsi="Times New Roman"/>
          <w:b w:val="0"/>
          <w:i/>
          <w:szCs w:val="22"/>
          <w:lang w:val="sq-AL"/>
        </w:rPr>
        <w:t>ë</w:t>
      </w:r>
      <w:r w:rsidRPr="003E3833">
        <w:rPr>
          <w:rStyle w:val="Strong"/>
          <w:rFonts w:ascii="Times New Roman" w:hAnsi="Times New Roman"/>
          <w:b w:val="0"/>
          <w:i/>
          <w:szCs w:val="22"/>
          <w:lang w:val="sq-AL"/>
        </w:rPr>
        <w:t xml:space="preserve">: </w:t>
      </w:r>
      <w:r w:rsidR="001009D3" w:rsidRPr="003E3833">
        <w:rPr>
          <w:rStyle w:val="Strong"/>
          <w:rFonts w:ascii="Times New Roman" w:hAnsi="Times New Roman"/>
          <w:b w:val="0"/>
          <w:i/>
          <w:szCs w:val="22"/>
          <w:lang w:val="sq-AL"/>
        </w:rPr>
        <w:t xml:space="preserve">Vlera </w:t>
      </w:r>
      <w:r w:rsidR="00E743ED" w:rsidRPr="003E3833">
        <w:rPr>
          <w:rStyle w:val="Strong"/>
          <w:rFonts w:ascii="Times New Roman" w:hAnsi="Times New Roman"/>
          <w:b w:val="0"/>
          <w:i/>
          <w:szCs w:val="22"/>
          <w:lang w:val="sq-AL"/>
        </w:rPr>
        <w:t xml:space="preserve">aktuale </w:t>
      </w:r>
      <w:r w:rsidR="001009D3" w:rsidRPr="003E3833">
        <w:rPr>
          <w:rStyle w:val="Strong"/>
          <w:rFonts w:ascii="Times New Roman" w:hAnsi="Times New Roman"/>
          <w:b w:val="0"/>
          <w:i/>
          <w:szCs w:val="22"/>
          <w:lang w:val="sq-AL"/>
        </w:rPr>
        <w:t xml:space="preserve">neto në total e çdo </w:t>
      </w:r>
      <w:r w:rsidRPr="003E3833">
        <w:rPr>
          <w:rStyle w:val="Strong"/>
          <w:rFonts w:ascii="Times New Roman" w:hAnsi="Times New Roman"/>
          <w:b w:val="0"/>
          <w:i/>
          <w:szCs w:val="22"/>
          <w:lang w:val="sq-AL"/>
        </w:rPr>
        <w:t>op</w:t>
      </w:r>
      <w:r w:rsidR="001009D3" w:rsidRPr="003E3833">
        <w:rPr>
          <w:rStyle w:val="Strong"/>
          <w:rFonts w:ascii="Times New Roman" w:hAnsi="Times New Roman"/>
          <w:b w:val="0"/>
          <w:i/>
          <w:szCs w:val="22"/>
          <w:lang w:val="sq-AL"/>
        </w:rPr>
        <w:t>s</w:t>
      </w:r>
      <w:r w:rsidRPr="003E3833">
        <w:rPr>
          <w:rStyle w:val="Strong"/>
          <w:rFonts w:ascii="Times New Roman" w:hAnsi="Times New Roman"/>
          <w:b w:val="0"/>
          <w:i/>
          <w:szCs w:val="22"/>
          <w:lang w:val="sq-AL"/>
        </w:rPr>
        <w:t>ion</w:t>
      </w:r>
      <w:r w:rsidR="001009D3" w:rsidRPr="003E3833">
        <w:rPr>
          <w:rStyle w:val="Strong"/>
          <w:rFonts w:ascii="Times New Roman" w:hAnsi="Times New Roman"/>
          <w:b w:val="0"/>
          <w:i/>
          <w:szCs w:val="22"/>
          <w:lang w:val="sq-AL"/>
        </w:rPr>
        <w:t>i</w:t>
      </w:r>
      <w:r w:rsidRPr="003E3833">
        <w:rPr>
          <w:rStyle w:val="Strong"/>
          <w:rFonts w:ascii="Times New Roman" w:hAnsi="Times New Roman"/>
          <w:b w:val="0"/>
          <w:i/>
          <w:szCs w:val="22"/>
          <w:lang w:val="sq-AL"/>
        </w:rPr>
        <w:t xml:space="preserve">   </w:t>
      </w:r>
    </w:p>
    <w:p w:rsidR="00BC0A43" w:rsidRPr="00391986" w:rsidRDefault="00BC0A43" w:rsidP="00BC0A43">
      <w:pPr>
        <w:autoSpaceDE w:val="0"/>
        <w:autoSpaceDN w:val="0"/>
        <w:adjustRightInd w:val="0"/>
        <w:jc w:val="both"/>
        <w:rPr>
          <w:rFonts w:ascii="Times New Roman" w:hAnsi="Times New Roman"/>
          <w:color w:val="000000"/>
          <w:sz w:val="18"/>
          <w:szCs w:val="24"/>
          <w:lang w:val="sq-AL"/>
        </w:rPr>
      </w:pPr>
    </w:p>
    <w:bookmarkEnd w:id="0"/>
    <w:p w:rsidR="00391986" w:rsidRPr="00391986" w:rsidRDefault="00F03811" w:rsidP="001009D3">
      <w:pPr>
        <w:rPr>
          <w:rFonts w:ascii="Times New Roman" w:hAnsi="Times New Roman"/>
          <w:b/>
          <w:sz w:val="24"/>
          <w:szCs w:val="36"/>
          <w:lang w:val="sq-AL"/>
        </w:rPr>
      </w:pPr>
      <w:r w:rsidRPr="00391986">
        <w:rPr>
          <w:rFonts w:ascii="Times New Roman" w:hAnsi="Times New Roman"/>
          <w:b/>
          <w:sz w:val="24"/>
          <w:szCs w:val="36"/>
          <w:lang w:val="sq-AL"/>
        </w:rPr>
        <w:t xml:space="preserve"> </w:t>
      </w:r>
    </w:p>
    <w:tbl>
      <w:tblPr>
        <w:tblStyle w:val="TableGrid"/>
        <w:tblW w:w="9810" w:type="dxa"/>
        <w:tblInd w:w="-275" w:type="dxa"/>
        <w:tblLook w:val="04A0" w:firstRow="1" w:lastRow="0" w:firstColumn="1" w:lastColumn="0" w:noHBand="0" w:noVBand="1"/>
      </w:tblPr>
      <w:tblGrid>
        <w:gridCol w:w="1698"/>
        <w:gridCol w:w="2258"/>
        <w:gridCol w:w="2410"/>
        <w:gridCol w:w="3444"/>
      </w:tblGrid>
      <w:tr w:rsidR="00391986" w:rsidRPr="0068074F" w:rsidTr="00391986">
        <w:tc>
          <w:tcPr>
            <w:tcW w:w="1698" w:type="dxa"/>
            <w:vMerge w:val="restart"/>
          </w:tcPr>
          <w:p w:rsidR="00391986" w:rsidRPr="0068074F" w:rsidRDefault="00391986" w:rsidP="00391986">
            <w:pPr>
              <w:autoSpaceDE w:val="0"/>
              <w:autoSpaceDN w:val="0"/>
              <w:adjustRightInd w:val="0"/>
              <w:jc w:val="center"/>
              <w:rPr>
                <w:rFonts w:ascii="Times New Roman" w:hAnsi="Times New Roman"/>
                <w:color w:val="000000"/>
                <w:sz w:val="20"/>
                <w:lang w:val="sq-AL"/>
              </w:rPr>
            </w:pPr>
            <w:r w:rsidRPr="0068074F">
              <w:rPr>
                <w:rFonts w:ascii="Times New Roman" w:hAnsi="Times New Roman"/>
                <w:b/>
                <w:sz w:val="20"/>
                <w:lang w:val="sq-AL"/>
              </w:rPr>
              <w:t>Opsioni</w:t>
            </w:r>
          </w:p>
        </w:tc>
        <w:tc>
          <w:tcPr>
            <w:tcW w:w="4668" w:type="dxa"/>
            <w:gridSpan w:val="2"/>
          </w:tcPr>
          <w:p w:rsidR="00391986" w:rsidRPr="0068074F" w:rsidRDefault="00391986" w:rsidP="00391986">
            <w:pPr>
              <w:autoSpaceDE w:val="0"/>
              <w:autoSpaceDN w:val="0"/>
              <w:adjustRightInd w:val="0"/>
              <w:jc w:val="center"/>
              <w:rPr>
                <w:rFonts w:ascii="Times New Roman" w:hAnsi="Times New Roman"/>
                <w:color w:val="000000"/>
                <w:sz w:val="20"/>
                <w:lang w:val="sq-AL"/>
              </w:rPr>
            </w:pPr>
            <w:r w:rsidRPr="0068074F">
              <w:rPr>
                <w:rFonts w:ascii="Times New Roman" w:hAnsi="Times New Roman"/>
                <w:b/>
                <w:sz w:val="20"/>
                <w:lang w:val="sq-AL"/>
              </w:rPr>
              <w:t>Vlera aktuale në lekë</w:t>
            </w:r>
          </w:p>
        </w:tc>
        <w:tc>
          <w:tcPr>
            <w:tcW w:w="3444" w:type="dxa"/>
            <w:vMerge w:val="restart"/>
          </w:tcPr>
          <w:p w:rsidR="00391986" w:rsidRPr="0068074F" w:rsidRDefault="00391986" w:rsidP="00391986">
            <w:pPr>
              <w:autoSpaceDE w:val="0"/>
              <w:autoSpaceDN w:val="0"/>
              <w:adjustRightInd w:val="0"/>
              <w:jc w:val="center"/>
              <w:rPr>
                <w:rFonts w:ascii="Times New Roman" w:hAnsi="Times New Roman"/>
                <w:color w:val="000000"/>
                <w:sz w:val="20"/>
                <w:lang w:val="sq-AL"/>
              </w:rPr>
            </w:pPr>
            <w:r w:rsidRPr="0068074F">
              <w:rPr>
                <w:rFonts w:ascii="Times New Roman" w:hAnsi="Times New Roman"/>
                <w:b/>
                <w:sz w:val="20"/>
                <w:lang w:val="sq-AL"/>
              </w:rPr>
              <w:t>Vlera aktuale neto në milionë lekë</w:t>
            </w:r>
          </w:p>
        </w:tc>
      </w:tr>
      <w:tr w:rsidR="00391986" w:rsidRPr="0068074F" w:rsidTr="00391986">
        <w:tc>
          <w:tcPr>
            <w:tcW w:w="1698" w:type="dxa"/>
            <w:vMerge/>
          </w:tcPr>
          <w:p w:rsidR="00391986" w:rsidRPr="0068074F" w:rsidRDefault="00391986" w:rsidP="00391986">
            <w:pPr>
              <w:autoSpaceDE w:val="0"/>
              <w:autoSpaceDN w:val="0"/>
              <w:adjustRightInd w:val="0"/>
              <w:jc w:val="both"/>
              <w:rPr>
                <w:rFonts w:ascii="Times New Roman" w:hAnsi="Times New Roman"/>
                <w:sz w:val="20"/>
                <w:lang w:val="sq-AL"/>
              </w:rPr>
            </w:pPr>
          </w:p>
        </w:tc>
        <w:tc>
          <w:tcPr>
            <w:tcW w:w="2258" w:type="dxa"/>
          </w:tcPr>
          <w:p w:rsidR="00391986" w:rsidRPr="0068074F" w:rsidRDefault="00391986" w:rsidP="00391986">
            <w:pPr>
              <w:autoSpaceDE w:val="0"/>
              <w:autoSpaceDN w:val="0"/>
              <w:adjustRightInd w:val="0"/>
              <w:jc w:val="center"/>
              <w:rPr>
                <w:rFonts w:ascii="Times New Roman" w:hAnsi="Times New Roman"/>
                <w:b/>
                <w:sz w:val="20"/>
                <w:lang w:val="sq-AL"/>
              </w:rPr>
            </w:pPr>
            <w:r w:rsidRPr="0068074F">
              <w:rPr>
                <w:rFonts w:ascii="Times New Roman" w:hAnsi="Times New Roman"/>
                <w:b/>
                <w:sz w:val="20"/>
                <w:lang w:val="sq-AL"/>
              </w:rPr>
              <w:t>Kosto</w:t>
            </w:r>
          </w:p>
        </w:tc>
        <w:tc>
          <w:tcPr>
            <w:tcW w:w="2410" w:type="dxa"/>
          </w:tcPr>
          <w:p w:rsidR="00391986" w:rsidRPr="0068074F" w:rsidRDefault="00391986" w:rsidP="00391986">
            <w:pPr>
              <w:autoSpaceDE w:val="0"/>
              <w:autoSpaceDN w:val="0"/>
              <w:adjustRightInd w:val="0"/>
              <w:jc w:val="center"/>
              <w:rPr>
                <w:rFonts w:ascii="Times New Roman" w:hAnsi="Times New Roman"/>
                <w:b/>
                <w:sz w:val="20"/>
                <w:lang w:val="sq-AL"/>
              </w:rPr>
            </w:pPr>
            <w:r w:rsidRPr="0068074F">
              <w:rPr>
                <w:rFonts w:ascii="Times New Roman" w:hAnsi="Times New Roman"/>
                <w:b/>
                <w:sz w:val="20"/>
                <w:lang w:val="sq-AL"/>
              </w:rPr>
              <w:t>Përfitimi</w:t>
            </w:r>
          </w:p>
        </w:tc>
        <w:tc>
          <w:tcPr>
            <w:tcW w:w="3444" w:type="dxa"/>
            <w:vMerge/>
          </w:tcPr>
          <w:p w:rsidR="00391986" w:rsidRPr="0068074F" w:rsidRDefault="00391986" w:rsidP="00391986">
            <w:pPr>
              <w:autoSpaceDE w:val="0"/>
              <w:autoSpaceDN w:val="0"/>
              <w:adjustRightInd w:val="0"/>
              <w:jc w:val="center"/>
              <w:rPr>
                <w:rFonts w:ascii="Times New Roman" w:hAnsi="Times New Roman"/>
                <w:color w:val="000000"/>
                <w:sz w:val="20"/>
                <w:lang w:val="sq-AL"/>
              </w:rPr>
            </w:pPr>
          </w:p>
        </w:tc>
      </w:tr>
      <w:tr w:rsidR="00823079" w:rsidRPr="0068074F" w:rsidTr="002748AC">
        <w:tc>
          <w:tcPr>
            <w:tcW w:w="1698" w:type="dxa"/>
          </w:tcPr>
          <w:p w:rsidR="00823079" w:rsidRPr="0068074F" w:rsidRDefault="00823079" w:rsidP="00823079">
            <w:pPr>
              <w:autoSpaceDE w:val="0"/>
              <w:autoSpaceDN w:val="0"/>
              <w:adjustRightInd w:val="0"/>
              <w:jc w:val="both"/>
              <w:rPr>
                <w:rFonts w:ascii="Times New Roman" w:hAnsi="Times New Roman"/>
                <w:color w:val="000000"/>
                <w:sz w:val="20"/>
                <w:lang w:val="sq-AL"/>
              </w:rPr>
            </w:pPr>
            <w:r w:rsidRPr="0068074F">
              <w:rPr>
                <w:rFonts w:ascii="Times New Roman" w:hAnsi="Times New Roman"/>
                <w:sz w:val="20"/>
                <w:lang w:val="sq-AL"/>
              </w:rPr>
              <w:t>Opsioni 1</w:t>
            </w:r>
          </w:p>
        </w:tc>
        <w:tc>
          <w:tcPr>
            <w:tcW w:w="2258" w:type="dxa"/>
            <w:vAlign w:val="center"/>
          </w:tcPr>
          <w:p w:rsidR="00823079" w:rsidRPr="0068074F" w:rsidRDefault="00823079" w:rsidP="002748AC">
            <w:pPr>
              <w:rPr>
                <w:rFonts w:ascii="Times New Roman" w:hAnsi="Times New Roman"/>
                <w:b/>
                <w:color w:val="000000"/>
                <w:sz w:val="20"/>
              </w:rPr>
            </w:pPr>
            <w:r w:rsidRPr="0068074F">
              <w:rPr>
                <w:rFonts w:ascii="Times New Roman" w:hAnsi="Times New Roman"/>
                <w:b/>
                <w:bCs/>
                <w:color w:val="000000"/>
                <w:sz w:val="20"/>
              </w:rPr>
              <w:t xml:space="preserve">     </w:t>
            </w:r>
            <w:r w:rsidRPr="0068074F">
              <w:rPr>
                <w:rFonts w:ascii="Times New Roman" w:hAnsi="Times New Roman"/>
                <w:b/>
                <w:color w:val="000000"/>
                <w:sz w:val="20"/>
              </w:rPr>
              <w:t>1</w:t>
            </w:r>
            <w:r w:rsidRPr="0068074F">
              <w:rPr>
                <w:rFonts w:ascii="Times New Roman" w:hAnsi="Times New Roman"/>
                <w:b/>
                <w:bCs/>
                <w:color w:val="000000"/>
                <w:sz w:val="20"/>
              </w:rPr>
              <w:t>,569,169.54</w:t>
            </w:r>
            <w:r w:rsidRPr="0068074F">
              <w:rPr>
                <w:rFonts w:ascii="Times New Roman" w:hAnsi="Times New Roman"/>
                <w:b/>
                <w:color w:val="000000"/>
                <w:sz w:val="20"/>
              </w:rPr>
              <w:t xml:space="preserve"> </w:t>
            </w:r>
          </w:p>
        </w:tc>
        <w:tc>
          <w:tcPr>
            <w:tcW w:w="2410" w:type="dxa"/>
            <w:vAlign w:val="center"/>
          </w:tcPr>
          <w:p w:rsidR="00823079" w:rsidRPr="0068074F" w:rsidRDefault="00823079" w:rsidP="002748AC">
            <w:pPr>
              <w:rPr>
                <w:rFonts w:ascii="Times New Roman" w:hAnsi="Times New Roman"/>
                <w:b/>
                <w:color w:val="000000"/>
                <w:sz w:val="20"/>
              </w:rPr>
            </w:pPr>
            <w:r w:rsidRPr="0068074F">
              <w:rPr>
                <w:rFonts w:ascii="Times New Roman" w:hAnsi="Times New Roman"/>
                <w:b/>
                <w:bCs/>
                <w:color w:val="000000"/>
                <w:sz w:val="20"/>
              </w:rPr>
              <w:t xml:space="preserve">     1,569,169.54 </w:t>
            </w:r>
          </w:p>
        </w:tc>
        <w:tc>
          <w:tcPr>
            <w:tcW w:w="3444" w:type="dxa"/>
          </w:tcPr>
          <w:p w:rsidR="00823079" w:rsidRPr="0068074F" w:rsidRDefault="00823079" w:rsidP="00823079">
            <w:pPr>
              <w:jc w:val="center"/>
              <w:rPr>
                <w:rFonts w:ascii="Times New Roman" w:hAnsi="Times New Roman"/>
                <w:sz w:val="20"/>
              </w:rPr>
            </w:pPr>
            <w:r w:rsidRPr="0068074F">
              <w:rPr>
                <w:rFonts w:ascii="Times New Roman" w:hAnsi="Times New Roman"/>
                <w:sz w:val="20"/>
              </w:rPr>
              <w:t>0</w:t>
            </w:r>
          </w:p>
        </w:tc>
      </w:tr>
      <w:tr w:rsidR="00823079" w:rsidRPr="0068074F" w:rsidTr="002748AC">
        <w:tc>
          <w:tcPr>
            <w:tcW w:w="1698" w:type="dxa"/>
          </w:tcPr>
          <w:p w:rsidR="00823079" w:rsidRPr="0068074F" w:rsidRDefault="00823079" w:rsidP="00823079">
            <w:pPr>
              <w:autoSpaceDE w:val="0"/>
              <w:autoSpaceDN w:val="0"/>
              <w:adjustRightInd w:val="0"/>
              <w:jc w:val="both"/>
              <w:rPr>
                <w:rFonts w:ascii="Times New Roman" w:hAnsi="Times New Roman"/>
                <w:color w:val="000000"/>
                <w:sz w:val="20"/>
                <w:lang w:val="sq-AL"/>
              </w:rPr>
            </w:pPr>
            <w:r w:rsidRPr="0068074F">
              <w:rPr>
                <w:rFonts w:ascii="Times New Roman" w:hAnsi="Times New Roman"/>
                <w:sz w:val="20"/>
                <w:lang w:val="sq-AL"/>
              </w:rPr>
              <w:t>Opsioni 2</w:t>
            </w:r>
          </w:p>
        </w:tc>
        <w:tc>
          <w:tcPr>
            <w:tcW w:w="2258" w:type="dxa"/>
            <w:vAlign w:val="center"/>
          </w:tcPr>
          <w:p w:rsidR="00823079" w:rsidRPr="0068074F" w:rsidRDefault="00823079" w:rsidP="002748AC">
            <w:pPr>
              <w:rPr>
                <w:rFonts w:ascii="Times New Roman" w:hAnsi="Times New Roman"/>
                <w:b/>
                <w:color w:val="000000"/>
                <w:sz w:val="20"/>
              </w:rPr>
            </w:pPr>
            <w:r w:rsidRPr="0068074F">
              <w:rPr>
                <w:rFonts w:ascii="Times New Roman" w:hAnsi="Times New Roman"/>
                <w:b/>
                <w:bCs/>
                <w:color w:val="000000"/>
                <w:sz w:val="20"/>
              </w:rPr>
              <w:t xml:space="preserve">     </w:t>
            </w:r>
            <w:r w:rsidRPr="0068074F">
              <w:rPr>
                <w:rFonts w:ascii="Times New Roman" w:hAnsi="Times New Roman"/>
                <w:b/>
                <w:color w:val="000000"/>
                <w:sz w:val="20"/>
              </w:rPr>
              <w:t>1</w:t>
            </w:r>
            <w:r w:rsidRPr="0068074F">
              <w:rPr>
                <w:rFonts w:ascii="Times New Roman" w:hAnsi="Times New Roman"/>
                <w:b/>
                <w:bCs/>
                <w:color w:val="000000"/>
                <w:sz w:val="20"/>
              </w:rPr>
              <w:t>,569,169.54</w:t>
            </w:r>
            <w:r w:rsidRPr="0068074F">
              <w:rPr>
                <w:rFonts w:ascii="Times New Roman" w:hAnsi="Times New Roman"/>
                <w:b/>
                <w:color w:val="000000"/>
                <w:sz w:val="20"/>
              </w:rPr>
              <w:t xml:space="preserve"> </w:t>
            </w:r>
          </w:p>
        </w:tc>
        <w:tc>
          <w:tcPr>
            <w:tcW w:w="2410" w:type="dxa"/>
            <w:vAlign w:val="center"/>
          </w:tcPr>
          <w:p w:rsidR="00823079" w:rsidRPr="0068074F" w:rsidRDefault="00823079" w:rsidP="002748AC">
            <w:pPr>
              <w:rPr>
                <w:rFonts w:ascii="Times New Roman" w:hAnsi="Times New Roman"/>
                <w:b/>
                <w:color w:val="000000"/>
                <w:sz w:val="20"/>
              </w:rPr>
            </w:pPr>
            <w:r w:rsidRPr="0068074F">
              <w:rPr>
                <w:rFonts w:ascii="Times New Roman" w:hAnsi="Times New Roman"/>
                <w:b/>
                <w:bCs/>
                <w:color w:val="000000"/>
                <w:sz w:val="20"/>
              </w:rPr>
              <w:t xml:space="preserve">     1,569,169.54 </w:t>
            </w:r>
          </w:p>
        </w:tc>
        <w:tc>
          <w:tcPr>
            <w:tcW w:w="3444" w:type="dxa"/>
          </w:tcPr>
          <w:p w:rsidR="00823079" w:rsidRPr="0068074F" w:rsidRDefault="00823079" w:rsidP="00823079">
            <w:pPr>
              <w:jc w:val="center"/>
              <w:rPr>
                <w:rFonts w:ascii="Times New Roman" w:hAnsi="Times New Roman"/>
                <w:sz w:val="20"/>
              </w:rPr>
            </w:pPr>
            <w:r w:rsidRPr="0068074F">
              <w:rPr>
                <w:rFonts w:ascii="Times New Roman" w:hAnsi="Times New Roman"/>
                <w:sz w:val="20"/>
              </w:rPr>
              <w:t>0</w:t>
            </w:r>
          </w:p>
        </w:tc>
      </w:tr>
      <w:tr w:rsidR="00823079" w:rsidRPr="0068074F" w:rsidTr="00391986">
        <w:tc>
          <w:tcPr>
            <w:tcW w:w="1698" w:type="dxa"/>
          </w:tcPr>
          <w:p w:rsidR="00823079" w:rsidRPr="0068074F" w:rsidRDefault="00823079" w:rsidP="00823079">
            <w:pPr>
              <w:autoSpaceDE w:val="0"/>
              <w:autoSpaceDN w:val="0"/>
              <w:adjustRightInd w:val="0"/>
              <w:jc w:val="both"/>
              <w:rPr>
                <w:rFonts w:ascii="Times New Roman" w:hAnsi="Times New Roman"/>
                <w:sz w:val="20"/>
                <w:lang w:val="sq-AL"/>
              </w:rPr>
            </w:pPr>
          </w:p>
        </w:tc>
        <w:tc>
          <w:tcPr>
            <w:tcW w:w="2258" w:type="dxa"/>
          </w:tcPr>
          <w:p w:rsidR="00823079" w:rsidRPr="0068074F" w:rsidRDefault="00823079" w:rsidP="00823079">
            <w:pPr>
              <w:autoSpaceDE w:val="0"/>
              <w:autoSpaceDN w:val="0"/>
              <w:adjustRightInd w:val="0"/>
              <w:jc w:val="center"/>
              <w:rPr>
                <w:rFonts w:ascii="Times New Roman" w:hAnsi="Times New Roman"/>
                <w:color w:val="000000"/>
                <w:sz w:val="20"/>
                <w:lang w:val="sq-AL"/>
              </w:rPr>
            </w:pPr>
          </w:p>
        </w:tc>
        <w:tc>
          <w:tcPr>
            <w:tcW w:w="2410" w:type="dxa"/>
          </w:tcPr>
          <w:p w:rsidR="00823079" w:rsidRPr="0068074F" w:rsidRDefault="00823079" w:rsidP="00823079">
            <w:pPr>
              <w:autoSpaceDE w:val="0"/>
              <w:autoSpaceDN w:val="0"/>
              <w:adjustRightInd w:val="0"/>
              <w:jc w:val="center"/>
              <w:rPr>
                <w:rFonts w:ascii="Times New Roman" w:hAnsi="Times New Roman"/>
                <w:color w:val="000000"/>
                <w:sz w:val="20"/>
                <w:lang w:val="sq-AL"/>
              </w:rPr>
            </w:pPr>
          </w:p>
        </w:tc>
        <w:tc>
          <w:tcPr>
            <w:tcW w:w="3444" w:type="dxa"/>
          </w:tcPr>
          <w:p w:rsidR="00823079" w:rsidRPr="0068074F" w:rsidRDefault="00823079" w:rsidP="00823079">
            <w:pPr>
              <w:autoSpaceDE w:val="0"/>
              <w:autoSpaceDN w:val="0"/>
              <w:adjustRightInd w:val="0"/>
              <w:jc w:val="center"/>
              <w:rPr>
                <w:rFonts w:ascii="Times New Roman" w:hAnsi="Times New Roman"/>
                <w:color w:val="000000"/>
                <w:sz w:val="20"/>
                <w:lang w:val="sq-AL"/>
              </w:rPr>
            </w:pPr>
          </w:p>
        </w:tc>
      </w:tr>
    </w:tbl>
    <w:p w:rsidR="00391986" w:rsidRDefault="00391986" w:rsidP="00391986">
      <w:pPr>
        <w:rPr>
          <w:rFonts w:ascii="Times New Roman" w:hAnsi="Times New Roman"/>
          <w:b/>
          <w:sz w:val="36"/>
          <w:szCs w:val="36"/>
          <w:lang w:val="sq-AL"/>
        </w:rPr>
      </w:pPr>
    </w:p>
    <w:p w:rsidR="00391986" w:rsidRDefault="00391986" w:rsidP="00367CC8">
      <w:pPr>
        <w:jc w:val="both"/>
        <w:rPr>
          <w:rFonts w:ascii="Times New Roman" w:hAnsi="Times New Roman"/>
          <w:sz w:val="24"/>
          <w:szCs w:val="24"/>
          <w:lang w:val="sq-AL"/>
        </w:rPr>
      </w:pPr>
      <w:r w:rsidRPr="00367CC8">
        <w:rPr>
          <w:rFonts w:ascii="Times New Roman" w:hAnsi="Times New Roman"/>
          <w:sz w:val="24"/>
          <w:szCs w:val="24"/>
          <w:lang w:val="sq-AL"/>
        </w:rPr>
        <w:lastRenderedPageBreak/>
        <w:t>Preferohet te zgjidhet opsioni 2 per shkak t</w:t>
      </w:r>
      <w:r w:rsidR="00823079">
        <w:rPr>
          <w:rFonts w:ascii="Times New Roman" w:hAnsi="Times New Roman"/>
          <w:sz w:val="24"/>
          <w:szCs w:val="24"/>
          <w:lang w:val="sq-AL"/>
        </w:rPr>
        <w:t>ë</w:t>
      </w:r>
      <w:r w:rsidRPr="00367CC8">
        <w:rPr>
          <w:rFonts w:ascii="Times New Roman" w:hAnsi="Times New Roman"/>
          <w:sz w:val="24"/>
          <w:szCs w:val="24"/>
          <w:lang w:val="sq-AL"/>
        </w:rPr>
        <w:t xml:space="preserve"> teknik</w:t>
      </w:r>
      <w:r w:rsidR="00823079">
        <w:rPr>
          <w:rFonts w:ascii="Times New Roman" w:hAnsi="Times New Roman"/>
          <w:sz w:val="24"/>
          <w:szCs w:val="24"/>
          <w:lang w:val="sq-AL"/>
        </w:rPr>
        <w:t>ë</w:t>
      </w:r>
      <w:r w:rsidRPr="00367CC8">
        <w:rPr>
          <w:rFonts w:ascii="Times New Roman" w:hAnsi="Times New Roman"/>
          <w:sz w:val="24"/>
          <w:szCs w:val="24"/>
          <w:lang w:val="sq-AL"/>
        </w:rPr>
        <w:t>s legjislative si dhe faktit q</w:t>
      </w:r>
      <w:r w:rsidR="00823079">
        <w:rPr>
          <w:rFonts w:ascii="Times New Roman" w:hAnsi="Times New Roman"/>
          <w:sz w:val="24"/>
          <w:szCs w:val="24"/>
          <w:lang w:val="sq-AL"/>
        </w:rPr>
        <w:t>ë</w:t>
      </w:r>
      <w:r w:rsidRPr="00367CC8">
        <w:rPr>
          <w:rFonts w:ascii="Times New Roman" w:hAnsi="Times New Roman"/>
          <w:sz w:val="24"/>
          <w:szCs w:val="24"/>
          <w:lang w:val="sq-AL"/>
        </w:rPr>
        <w:t xml:space="preserve"> nuk ndryshojn</w:t>
      </w:r>
      <w:r w:rsidR="00823079">
        <w:rPr>
          <w:rFonts w:ascii="Times New Roman" w:hAnsi="Times New Roman"/>
          <w:sz w:val="24"/>
          <w:szCs w:val="24"/>
          <w:lang w:val="sq-AL"/>
        </w:rPr>
        <w:t>ë</w:t>
      </w:r>
      <w:r w:rsidRPr="00367CC8">
        <w:rPr>
          <w:rFonts w:ascii="Times New Roman" w:hAnsi="Times New Roman"/>
          <w:sz w:val="24"/>
          <w:szCs w:val="24"/>
          <w:lang w:val="sq-AL"/>
        </w:rPr>
        <w:t xml:space="preserve"> funksionet kryesore t</w:t>
      </w:r>
      <w:r w:rsidR="00823079">
        <w:rPr>
          <w:rFonts w:ascii="Times New Roman" w:hAnsi="Times New Roman"/>
          <w:sz w:val="24"/>
          <w:szCs w:val="24"/>
          <w:lang w:val="sq-AL"/>
        </w:rPr>
        <w:t>ë</w:t>
      </w:r>
      <w:r w:rsidRPr="00367CC8">
        <w:rPr>
          <w:rFonts w:ascii="Times New Roman" w:hAnsi="Times New Roman"/>
          <w:sz w:val="24"/>
          <w:szCs w:val="24"/>
          <w:lang w:val="sq-AL"/>
        </w:rPr>
        <w:t xml:space="preserve"> DPS dhe nuk nevojitet rib</w:t>
      </w:r>
      <w:r w:rsidR="00823079">
        <w:rPr>
          <w:rFonts w:ascii="Times New Roman" w:hAnsi="Times New Roman"/>
          <w:sz w:val="24"/>
          <w:szCs w:val="24"/>
          <w:lang w:val="sq-AL"/>
        </w:rPr>
        <w:t>ë</w:t>
      </w:r>
      <w:r w:rsidRPr="00367CC8">
        <w:rPr>
          <w:rFonts w:ascii="Times New Roman" w:hAnsi="Times New Roman"/>
          <w:sz w:val="24"/>
          <w:szCs w:val="24"/>
          <w:lang w:val="sq-AL"/>
        </w:rPr>
        <w:t>rja e nj</w:t>
      </w:r>
      <w:r w:rsidR="00823079">
        <w:rPr>
          <w:rFonts w:ascii="Times New Roman" w:hAnsi="Times New Roman"/>
          <w:sz w:val="24"/>
          <w:szCs w:val="24"/>
          <w:lang w:val="sq-AL"/>
        </w:rPr>
        <w:t>ë</w:t>
      </w:r>
      <w:r w:rsidRPr="00367CC8">
        <w:rPr>
          <w:rFonts w:ascii="Times New Roman" w:hAnsi="Times New Roman"/>
          <w:sz w:val="24"/>
          <w:szCs w:val="24"/>
          <w:lang w:val="sq-AL"/>
        </w:rPr>
        <w:t xml:space="preserve"> ligji t</w:t>
      </w:r>
      <w:r w:rsidR="00823079">
        <w:rPr>
          <w:rFonts w:ascii="Times New Roman" w:hAnsi="Times New Roman"/>
          <w:sz w:val="24"/>
          <w:szCs w:val="24"/>
          <w:lang w:val="sq-AL"/>
        </w:rPr>
        <w:t>ë</w:t>
      </w:r>
      <w:r w:rsidRPr="00367CC8">
        <w:rPr>
          <w:rFonts w:ascii="Times New Roman" w:hAnsi="Times New Roman"/>
          <w:sz w:val="24"/>
          <w:szCs w:val="24"/>
          <w:lang w:val="sq-AL"/>
        </w:rPr>
        <w:t xml:space="preserve"> ri.</w:t>
      </w:r>
    </w:p>
    <w:p w:rsidR="00823079" w:rsidRDefault="00823079" w:rsidP="00367CC8">
      <w:pPr>
        <w:jc w:val="both"/>
        <w:rPr>
          <w:rFonts w:ascii="Times New Roman" w:hAnsi="Times New Roman"/>
          <w:sz w:val="24"/>
          <w:szCs w:val="24"/>
          <w:lang w:val="sq-AL"/>
        </w:rPr>
      </w:pPr>
    </w:p>
    <w:p w:rsidR="00BC0A43" w:rsidRPr="00391986" w:rsidRDefault="00BC0A43" w:rsidP="001009D3">
      <w:pPr>
        <w:rPr>
          <w:rFonts w:ascii="Times New Roman" w:hAnsi="Times New Roman"/>
          <w:b/>
          <w:color w:val="FF0000"/>
          <w:sz w:val="36"/>
          <w:szCs w:val="36"/>
          <w:lang w:val="sq-AL"/>
        </w:rPr>
      </w:pPr>
    </w:p>
    <w:sectPr w:rsidR="00BC0A43" w:rsidRPr="00391986" w:rsidSect="009B5741">
      <w:headerReference w:type="default" r:id="rId11"/>
      <w:footerReference w:type="default" r:id="rId12"/>
      <w:headerReference w:type="first" r:id="rId13"/>
      <w:pgSz w:w="11906" w:h="16838"/>
      <w:pgMar w:top="851" w:right="1440" w:bottom="1440" w:left="1440" w:header="284" w:footer="52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AEF" w:rsidRDefault="00113AEF" w:rsidP="008F3AC0">
      <w:r>
        <w:separator/>
      </w:r>
    </w:p>
  </w:endnote>
  <w:endnote w:type="continuationSeparator" w:id="0">
    <w:p w:rsidR="00113AEF" w:rsidRDefault="00113AEF" w:rsidP="008F3AC0">
      <w:r>
        <w:continuationSeparator/>
      </w:r>
    </w:p>
  </w:endnote>
  <w:endnote w:type="continuationNotice" w:id="1">
    <w:p w:rsidR="00113AEF" w:rsidRDefault="00113A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S Me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259274"/>
      <w:docPartObj>
        <w:docPartGallery w:val="Page Numbers (Bottom of Page)"/>
        <w:docPartUnique/>
      </w:docPartObj>
    </w:sdtPr>
    <w:sdtEndPr>
      <w:rPr>
        <w:noProof/>
      </w:rPr>
    </w:sdtEndPr>
    <w:sdtContent>
      <w:p w:rsidR="00134D1B" w:rsidRDefault="00134D1B">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sidR="00216959">
          <w:rPr>
            <w:rFonts w:ascii="Times New Roman" w:hAnsi="Times New Roman"/>
            <w:noProof/>
          </w:rPr>
          <w:t>2</w:t>
        </w:r>
        <w:r w:rsidRPr="00900286">
          <w:rPr>
            <w:rFonts w:ascii="Times New Roman" w:hAnsi="Times New Roman"/>
            <w:noProof/>
          </w:rPr>
          <w:fldChar w:fldCharType="end"/>
        </w:r>
      </w:p>
    </w:sdtContent>
  </w:sdt>
  <w:p w:rsidR="00134D1B" w:rsidRDefault="00134D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AEF" w:rsidRDefault="00113AEF" w:rsidP="008F3AC0">
      <w:r>
        <w:separator/>
      </w:r>
    </w:p>
  </w:footnote>
  <w:footnote w:type="continuationSeparator" w:id="0">
    <w:p w:rsidR="00113AEF" w:rsidRDefault="00113AEF" w:rsidP="008F3AC0">
      <w:r>
        <w:continuationSeparator/>
      </w:r>
    </w:p>
  </w:footnote>
  <w:footnote w:type="continuationNotice" w:id="1">
    <w:p w:rsidR="00113AEF" w:rsidRDefault="00113AEF"/>
  </w:footnote>
  <w:footnote w:id="2">
    <w:p w:rsidR="00134D1B" w:rsidRDefault="00134D1B" w:rsidP="00E66313">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1B" w:rsidRDefault="00134D1B">
    <w:pPr>
      <w:pStyle w:val="Header"/>
    </w:pPr>
  </w:p>
  <w:p w:rsidR="00134D1B" w:rsidRDefault="00134D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1B" w:rsidRDefault="00134D1B" w:rsidP="0033461E">
    <w:pPr>
      <w:pStyle w:val="Header"/>
      <w:ind w:left="-1418"/>
    </w:pPr>
  </w:p>
  <w:p w:rsidR="00134D1B" w:rsidRDefault="00134D1B" w:rsidP="0033461E">
    <w:pPr>
      <w:pStyle w:val="Header"/>
      <w:ind w:left="-1418"/>
    </w:pPr>
  </w:p>
  <w:p w:rsidR="00134D1B" w:rsidRDefault="00134D1B" w:rsidP="0033461E">
    <w:pPr>
      <w:pStyle w:val="Header"/>
      <w:ind w:left="-14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93D2F"/>
    <w:multiLevelType w:val="hybridMultilevel"/>
    <w:tmpl w:val="3802F9EC"/>
    <w:lvl w:ilvl="0" w:tplc="04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BA75FB"/>
    <w:multiLevelType w:val="hybridMultilevel"/>
    <w:tmpl w:val="A01CBA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5">
    <w:nsid w:val="2228223B"/>
    <w:multiLevelType w:val="hybridMultilevel"/>
    <w:tmpl w:val="A4D06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C92528"/>
    <w:multiLevelType w:val="hybridMultilevel"/>
    <w:tmpl w:val="3B547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9">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F2DBA31"/>
    <w:multiLevelType w:val="hybridMultilevel"/>
    <w:tmpl w:val="572CC912"/>
    <w:lvl w:ilvl="0" w:tplc="60FE5B44">
      <w:start w:val="1"/>
      <w:numFmt w:val="lowerLetter"/>
      <w:lvlText w:val="%1)"/>
      <w:lvlJc w:val="left"/>
    </w:lvl>
    <w:lvl w:ilvl="1" w:tplc="C0C49D48">
      <w:numFmt w:val="decimal"/>
      <w:lvlText w:val=""/>
      <w:lvlJc w:val="left"/>
    </w:lvl>
    <w:lvl w:ilvl="2" w:tplc="3E78E37E">
      <w:numFmt w:val="decimal"/>
      <w:lvlText w:val=""/>
      <w:lvlJc w:val="left"/>
    </w:lvl>
    <w:lvl w:ilvl="3" w:tplc="EEA6DB50">
      <w:numFmt w:val="decimal"/>
      <w:lvlText w:val=""/>
      <w:lvlJc w:val="left"/>
    </w:lvl>
    <w:lvl w:ilvl="4" w:tplc="0DDE4F2C">
      <w:numFmt w:val="decimal"/>
      <w:lvlText w:val=""/>
      <w:lvlJc w:val="left"/>
    </w:lvl>
    <w:lvl w:ilvl="5" w:tplc="AF3C2D04">
      <w:numFmt w:val="decimal"/>
      <w:lvlText w:val=""/>
      <w:lvlJc w:val="left"/>
    </w:lvl>
    <w:lvl w:ilvl="6" w:tplc="4DDC76B8">
      <w:numFmt w:val="decimal"/>
      <w:lvlText w:val=""/>
      <w:lvlJc w:val="left"/>
    </w:lvl>
    <w:lvl w:ilvl="7" w:tplc="D278DC02">
      <w:numFmt w:val="decimal"/>
      <w:lvlText w:val=""/>
      <w:lvlJc w:val="left"/>
    </w:lvl>
    <w:lvl w:ilvl="8" w:tplc="BF7A2C7A">
      <w:numFmt w:val="decimal"/>
      <w:lvlText w:val=""/>
      <w:lvlJc w:val="left"/>
    </w:lvl>
  </w:abstractNum>
  <w:abstractNum w:abstractNumId="12">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1CA7B8E"/>
    <w:multiLevelType w:val="hybridMultilevel"/>
    <w:tmpl w:val="A580D236"/>
    <w:lvl w:ilvl="0" w:tplc="166C7774">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2126E0"/>
    <w:multiLevelType w:val="hybridMultilevel"/>
    <w:tmpl w:val="9B0A7E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5D462060"/>
    <w:multiLevelType w:val="hybridMultilevel"/>
    <w:tmpl w:val="770EB2E0"/>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79ED4B17"/>
    <w:multiLevelType w:val="hybridMultilevel"/>
    <w:tmpl w:val="E2AC6056"/>
    <w:lvl w:ilvl="0" w:tplc="2C1A3A1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B4B3F84"/>
    <w:multiLevelType w:val="hybridMultilevel"/>
    <w:tmpl w:val="D52C9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8"/>
  </w:num>
  <w:num w:numId="4">
    <w:abstractNumId w:val="9"/>
  </w:num>
  <w:num w:numId="5">
    <w:abstractNumId w:val="4"/>
  </w:num>
  <w:num w:numId="6">
    <w:abstractNumId w:val="12"/>
  </w:num>
  <w:num w:numId="7">
    <w:abstractNumId w:val="18"/>
  </w:num>
  <w:num w:numId="8">
    <w:abstractNumId w:val="1"/>
  </w:num>
  <w:num w:numId="9">
    <w:abstractNumId w:val="7"/>
  </w:num>
  <w:num w:numId="10">
    <w:abstractNumId w:val="10"/>
  </w:num>
  <w:num w:numId="11">
    <w:abstractNumId w:val="13"/>
  </w:num>
  <w:num w:numId="12">
    <w:abstractNumId w:val="3"/>
  </w:num>
  <w:num w:numId="13">
    <w:abstractNumId w:val="0"/>
  </w:num>
  <w:num w:numId="14">
    <w:abstractNumId w:val="17"/>
  </w:num>
  <w:num w:numId="15">
    <w:abstractNumId w:val="2"/>
  </w:num>
  <w:num w:numId="16">
    <w:abstractNumId w:val="11"/>
  </w:num>
  <w:num w:numId="17">
    <w:abstractNumId w:val="15"/>
  </w:num>
  <w:num w:numId="18">
    <w:abstractNumId w:val="5"/>
  </w:num>
  <w:num w:numId="19">
    <w:abstractNumId w:val="6"/>
  </w:num>
  <w:num w:numId="20">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B7"/>
    <w:rsid w:val="0000102E"/>
    <w:rsid w:val="00002821"/>
    <w:rsid w:val="00002EB5"/>
    <w:rsid w:val="00003331"/>
    <w:rsid w:val="00004C29"/>
    <w:rsid w:val="000058FD"/>
    <w:rsid w:val="00005E02"/>
    <w:rsid w:val="00006D27"/>
    <w:rsid w:val="00007F53"/>
    <w:rsid w:val="00010E50"/>
    <w:rsid w:val="000111C4"/>
    <w:rsid w:val="000111E5"/>
    <w:rsid w:val="000112AD"/>
    <w:rsid w:val="00016213"/>
    <w:rsid w:val="000164D4"/>
    <w:rsid w:val="000173B8"/>
    <w:rsid w:val="0002178B"/>
    <w:rsid w:val="000221EB"/>
    <w:rsid w:val="000223CF"/>
    <w:rsid w:val="000244E9"/>
    <w:rsid w:val="000250B5"/>
    <w:rsid w:val="00030517"/>
    <w:rsid w:val="00030733"/>
    <w:rsid w:val="00030D2D"/>
    <w:rsid w:val="0003126C"/>
    <w:rsid w:val="000345AF"/>
    <w:rsid w:val="00040BA6"/>
    <w:rsid w:val="0004206A"/>
    <w:rsid w:val="000429A6"/>
    <w:rsid w:val="00044EED"/>
    <w:rsid w:val="0005136E"/>
    <w:rsid w:val="00052203"/>
    <w:rsid w:val="0005241F"/>
    <w:rsid w:val="000530BD"/>
    <w:rsid w:val="00053A93"/>
    <w:rsid w:val="0005416F"/>
    <w:rsid w:val="0005481C"/>
    <w:rsid w:val="0005617F"/>
    <w:rsid w:val="000568DE"/>
    <w:rsid w:val="00057028"/>
    <w:rsid w:val="00057093"/>
    <w:rsid w:val="00061F35"/>
    <w:rsid w:val="00062620"/>
    <w:rsid w:val="000626E3"/>
    <w:rsid w:val="000631D3"/>
    <w:rsid w:val="000641E2"/>
    <w:rsid w:val="000647D1"/>
    <w:rsid w:val="000659A1"/>
    <w:rsid w:val="00065E17"/>
    <w:rsid w:val="0006664C"/>
    <w:rsid w:val="00067364"/>
    <w:rsid w:val="000728D9"/>
    <w:rsid w:val="000732D1"/>
    <w:rsid w:val="00076EAD"/>
    <w:rsid w:val="00077CFF"/>
    <w:rsid w:val="0008037B"/>
    <w:rsid w:val="00081F47"/>
    <w:rsid w:val="000829BE"/>
    <w:rsid w:val="0008314C"/>
    <w:rsid w:val="00084B06"/>
    <w:rsid w:val="0008643C"/>
    <w:rsid w:val="00087E0B"/>
    <w:rsid w:val="000908FB"/>
    <w:rsid w:val="00091CF7"/>
    <w:rsid w:val="0009262F"/>
    <w:rsid w:val="00093ED2"/>
    <w:rsid w:val="00094179"/>
    <w:rsid w:val="00096704"/>
    <w:rsid w:val="0009720D"/>
    <w:rsid w:val="000A0A0F"/>
    <w:rsid w:val="000A0B3F"/>
    <w:rsid w:val="000A1F62"/>
    <w:rsid w:val="000A20EF"/>
    <w:rsid w:val="000A2469"/>
    <w:rsid w:val="000A2491"/>
    <w:rsid w:val="000A51D1"/>
    <w:rsid w:val="000A52AF"/>
    <w:rsid w:val="000A72C3"/>
    <w:rsid w:val="000A7645"/>
    <w:rsid w:val="000B0370"/>
    <w:rsid w:val="000B2B77"/>
    <w:rsid w:val="000B3CD7"/>
    <w:rsid w:val="000B3F05"/>
    <w:rsid w:val="000B4D76"/>
    <w:rsid w:val="000B59DC"/>
    <w:rsid w:val="000B7046"/>
    <w:rsid w:val="000C3610"/>
    <w:rsid w:val="000C3C7E"/>
    <w:rsid w:val="000C3F9A"/>
    <w:rsid w:val="000C4DB4"/>
    <w:rsid w:val="000C4E43"/>
    <w:rsid w:val="000C5500"/>
    <w:rsid w:val="000C5DE2"/>
    <w:rsid w:val="000C6607"/>
    <w:rsid w:val="000C7907"/>
    <w:rsid w:val="000D03D6"/>
    <w:rsid w:val="000D2421"/>
    <w:rsid w:val="000D244E"/>
    <w:rsid w:val="000D3314"/>
    <w:rsid w:val="000D3A5D"/>
    <w:rsid w:val="000D3BD0"/>
    <w:rsid w:val="000D4F23"/>
    <w:rsid w:val="000D5B91"/>
    <w:rsid w:val="000D7524"/>
    <w:rsid w:val="000D7929"/>
    <w:rsid w:val="000E01A1"/>
    <w:rsid w:val="000E0909"/>
    <w:rsid w:val="000E0DCC"/>
    <w:rsid w:val="000E1D3A"/>
    <w:rsid w:val="000E1F35"/>
    <w:rsid w:val="000E2AF9"/>
    <w:rsid w:val="000E5AEF"/>
    <w:rsid w:val="000F0259"/>
    <w:rsid w:val="000F0C50"/>
    <w:rsid w:val="000F15A7"/>
    <w:rsid w:val="000F39CE"/>
    <w:rsid w:val="000F3CE9"/>
    <w:rsid w:val="000F4D1D"/>
    <w:rsid w:val="000F6619"/>
    <w:rsid w:val="000F79B8"/>
    <w:rsid w:val="0010045B"/>
    <w:rsid w:val="00100608"/>
    <w:rsid w:val="00100693"/>
    <w:rsid w:val="001009D3"/>
    <w:rsid w:val="00100D21"/>
    <w:rsid w:val="0010675B"/>
    <w:rsid w:val="00107165"/>
    <w:rsid w:val="00107E15"/>
    <w:rsid w:val="00111530"/>
    <w:rsid w:val="00112FAD"/>
    <w:rsid w:val="00113034"/>
    <w:rsid w:val="001132DF"/>
    <w:rsid w:val="00113AEF"/>
    <w:rsid w:val="001170E4"/>
    <w:rsid w:val="00117375"/>
    <w:rsid w:val="001214D9"/>
    <w:rsid w:val="001214F4"/>
    <w:rsid w:val="0012307F"/>
    <w:rsid w:val="00123491"/>
    <w:rsid w:val="00124A4D"/>
    <w:rsid w:val="00125F0F"/>
    <w:rsid w:val="00126BA0"/>
    <w:rsid w:val="00127535"/>
    <w:rsid w:val="00127D88"/>
    <w:rsid w:val="00130515"/>
    <w:rsid w:val="00130FB9"/>
    <w:rsid w:val="00132892"/>
    <w:rsid w:val="00134D1B"/>
    <w:rsid w:val="001350C3"/>
    <w:rsid w:val="001365BD"/>
    <w:rsid w:val="0013699E"/>
    <w:rsid w:val="00137433"/>
    <w:rsid w:val="00137C4A"/>
    <w:rsid w:val="00137DAE"/>
    <w:rsid w:val="001408A7"/>
    <w:rsid w:val="00141BAD"/>
    <w:rsid w:val="0014392C"/>
    <w:rsid w:val="00143B63"/>
    <w:rsid w:val="00144697"/>
    <w:rsid w:val="00145CC2"/>
    <w:rsid w:val="001468DA"/>
    <w:rsid w:val="00153920"/>
    <w:rsid w:val="0015452A"/>
    <w:rsid w:val="00155085"/>
    <w:rsid w:val="0015512C"/>
    <w:rsid w:val="001558CB"/>
    <w:rsid w:val="00156405"/>
    <w:rsid w:val="00157DC3"/>
    <w:rsid w:val="00160068"/>
    <w:rsid w:val="00160654"/>
    <w:rsid w:val="00160F2C"/>
    <w:rsid w:val="00163FC4"/>
    <w:rsid w:val="001650D5"/>
    <w:rsid w:val="001677C7"/>
    <w:rsid w:val="00167E95"/>
    <w:rsid w:val="00170E80"/>
    <w:rsid w:val="00172650"/>
    <w:rsid w:val="00173FFD"/>
    <w:rsid w:val="00176106"/>
    <w:rsid w:val="00176ECC"/>
    <w:rsid w:val="00181B5F"/>
    <w:rsid w:val="0018228B"/>
    <w:rsid w:val="001835E7"/>
    <w:rsid w:val="001841D9"/>
    <w:rsid w:val="00186ABD"/>
    <w:rsid w:val="001902B2"/>
    <w:rsid w:val="0019192A"/>
    <w:rsid w:val="00194568"/>
    <w:rsid w:val="001947DD"/>
    <w:rsid w:val="001949D2"/>
    <w:rsid w:val="00194A99"/>
    <w:rsid w:val="00195A33"/>
    <w:rsid w:val="00195BCC"/>
    <w:rsid w:val="00195C41"/>
    <w:rsid w:val="00197BED"/>
    <w:rsid w:val="001A0715"/>
    <w:rsid w:val="001A1A90"/>
    <w:rsid w:val="001A2B2D"/>
    <w:rsid w:val="001A36D2"/>
    <w:rsid w:val="001A7ED0"/>
    <w:rsid w:val="001B1338"/>
    <w:rsid w:val="001B2360"/>
    <w:rsid w:val="001B2C2D"/>
    <w:rsid w:val="001B47EB"/>
    <w:rsid w:val="001B4D40"/>
    <w:rsid w:val="001B54E1"/>
    <w:rsid w:val="001B786F"/>
    <w:rsid w:val="001B7E18"/>
    <w:rsid w:val="001C28BB"/>
    <w:rsid w:val="001C5C3C"/>
    <w:rsid w:val="001C66DC"/>
    <w:rsid w:val="001C6806"/>
    <w:rsid w:val="001C6C72"/>
    <w:rsid w:val="001C7FE6"/>
    <w:rsid w:val="001D0ABD"/>
    <w:rsid w:val="001D0CEA"/>
    <w:rsid w:val="001D0D46"/>
    <w:rsid w:val="001D653C"/>
    <w:rsid w:val="001D6C2B"/>
    <w:rsid w:val="001E0F84"/>
    <w:rsid w:val="001E1CC4"/>
    <w:rsid w:val="001E70D2"/>
    <w:rsid w:val="001E7A44"/>
    <w:rsid w:val="001F3336"/>
    <w:rsid w:val="001F386C"/>
    <w:rsid w:val="001F55E7"/>
    <w:rsid w:val="001F581C"/>
    <w:rsid w:val="002044C5"/>
    <w:rsid w:val="00204DDE"/>
    <w:rsid w:val="00206BBE"/>
    <w:rsid w:val="00210E91"/>
    <w:rsid w:val="00213DD4"/>
    <w:rsid w:val="00215817"/>
    <w:rsid w:val="00216959"/>
    <w:rsid w:val="00217F27"/>
    <w:rsid w:val="002216B2"/>
    <w:rsid w:val="00225B58"/>
    <w:rsid w:val="00226922"/>
    <w:rsid w:val="00230BA8"/>
    <w:rsid w:val="00232561"/>
    <w:rsid w:val="002333D9"/>
    <w:rsid w:val="00233E7E"/>
    <w:rsid w:val="00236C29"/>
    <w:rsid w:val="002409BD"/>
    <w:rsid w:val="002412A7"/>
    <w:rsid w:val="00242B9F"/>
    <w:rsid w:val="00244635"/>
    <w:rsid w:val="00244F51"/>
    <w:rsid w:val="00245DE7"/>
    <w:rsid w:val="0024652F"/>
    <w:rsid w:val="00246985"/>
    <w:rsid w:val="0025150B"/>
    <w:rsid w:val="00252B8F"/>
    <w:rsid w:val="00252E9E"/>
    <w:rsid w:val="00254500"/>
    <w:rsid w:val="0025485F"/>
    <w:rsid w:val="00255306"/>
    <w:rsid w:val="00255E4B"/>
    <w:rsid w:val="00255F31"/>
    <w:rsid w:val="0025699C"/>
    <w:rsid w:val="00256C8C"/>
    <w:rsid w:val="00257404"/>
    <w:rsid w:val="00257570"/>
    <w:rsid w:val="00257B2E"/>
    <w:rsid w:val="002600B2"/>
    <w:rsid w:val="002605B0"/>
    <w:rsid w:val="00261AFA"/>
    <w:rsid w:val="00263D2E"/>
    <w:rsid w:val="0026460F"/>
    <w:rsid w:val="00264F89"/>
    <w:rsid w:val="0026517D"/>
    <w:rsid w:val="00265304"/>
    <w:rsid w:val="00265514"/>
    <w:rsid w:val="002655CA"/>
    <w:rsid w:val="0026651B"/>
    <w:rsid w:val="002701BB"/>
    <w:rsid w:val="0027328B"/>
    <w:rsid w:val="0027479C"/>
    <w:rsid w:val="002747E9"/>
    <w:rsid w:val="002748AC"/>
    <w:rsid w:val="00274B47"/>
    <w:rsid w:val="00274B58"/>
    <w:rsid w:val="00274F48"/>
    <w:rsid w:val="00275B92"/>
    <w:rsid w:val="00282536"/>
    <w:rsid w:val="00286DDB"/>
    <w:rsid w:val="002908DA"/>
    <w:rsid w:val="00290F1A"/>
    <w:rsid w:val="002919AB"/>
    <w:rsid w:val="00291EFD"/>
    <w:rsid w:val="002925CF"/>
    <w:rsid w:val="00293990"/>
    <w:rsid w:val="00293A05"/>
    <w:rsid w:val="00293C88"/>
    <w:rsid w:val="00293D4C"/>
    <w:rsid w:val="00294256"/>
    <w:rsid w:val="00296F69"/>
    <w:rsid w:val="00297089"/>
    <w:rsid w:val="002A05BB"/>
    <w:rsid w:val="002A211E"/>
    <w:rsid w:val="002A4821"/>
    <w:rsid w:val="002A7840"/>
    <w:rsid w:val="002A78C8"/>
    <w:rsid w:val="002B1A51"/>
    <w:rsid w:val="002B26B3"/>
    <w:rsid w:val="002B328F"/>
    <w:rsid w:val="002B6642"/>
    <w:rsid w:val="002B70F4"/>
    <w:rsid w:val="002B78E2"/>
    <w:rsid w:val="002C0F9F"/>
    <w:rsid w:val="002C1439"/>
    <w:rsid w:val="002C151D"/>
    <w:rsid w:val="002C1562"/>
    <w:rsid w:val="002C17EE"/>
    <w:rsid w:val="002C2DFA"/>
    <w:rsid w:val="002C3CA6"/>
    <w:rsid w:val="002C5BEA"/>
    <w:rsid w:val="002C73C1"/>
    <w:rsid w:val="002C7EE3"/>
    <w:rsid w:val="002D1296"/>
    <w:rsid w:val="002D1A45"/>
    <w:rsid w:val="002D2087"/>
    <w:rsid w:val="002D37A7"/>
    <w:rsid w:val="002D3F9F"/>
    <w:rsid w:val="002D4141"/>
    <w:rsid w:val="002D5ED9"/>
    <w:rsid w:val="002E1B9A"/>
    <w:rsid w:val="002E2530"/>
    <w:rsid w:val="002E43D5"/>
    <w:rsid w:val="002E443E"/>
    <w:rsid w:val="002F311F"/>
    <w:rsid w:val="002F320B"/>
    <w:rsid w:val="002F58ED"/>
    <w:rsid w:val="002F7B97"/>
    <w:rsid w:val="00303F9E"/>
    <w:rsid w:val="00305ECA"/>
    <w:rsid w:val="00310C25"/>
    <w:rsid w:val="00311A66"/>
    <w:rsid w:val="00312067"/>
    <w:rsid w:val="003132A8"/>
    <w:rsid w:val="003134B2"/>
    <w:rsid w:val="00313E3C"/>
    <w:rsid w:val="003154FE"/>
    <w:rsid w:val="003155E9"/>
    <w:rsid w:val="00315C41"/>
    <w:rsid w:val="00315E00"/>
    <w:rsid w:val="0032147B"/>
    <w:rsid w:val="00322D24"/>
    <w:rsid w:val="00323418"/>
    <w:rsid w:val="00325A8E"/>
    <w:rsid w:val="00326220"/>
    <w:rsid w:val="00326C1F"/>
    <w:rsid w:val="00327196"/>
    <w:rsid w:val="003305A5"/>
    <w:rsid w:val="0033273F"/>
    <w:rsid w:val="0033461E"/>
    <w:rsid w:val="00334D12"/>
    <w:rsid w:val="00335124"/>
    <w:rsid w:val="00335AEF"/>
    <w:rsid w:val="00336A06"/>
    <w:rsid w:val="00336B69"/>
    <w:rsid w:val="00337769"/>
    <w:rsid w:val="00337A55"/>
    <w:rsid w:val="00337C6D"/>
    <w:rsid w:val="00337F8E"/>
    <w:rsid w:val="00343683"/>
    <w:rsid w:val="003450CA"/>
    <w:rsid w:val="00345C44"/>
    <w:rsid w:val="00347FBD"/>
    <w:rsid w:val="0035117F"/>
    <w:rsid w:val="003527F6"/>
    <w:rsid w:val="0035298C"/>
    <w:rsid w:val="003529B2"/>
    <w:rsid w:val="00354B2F"/>
    <w:rsid w:val="00355C41"/>
    <w:rsid w:val="00356C87"/>
    <w:rsid w:val="003619EF"/>
    <w:rsid w:val="00362E99"/>
    <w:rsid w:val="00363D36"/>
    <w:rsid w:val="003664AE"/>
    <w:rsid w:val="0036744C"/>
    <w:rsid w:val="003676A3"/>
    <w:rsid w:val="00367CC8"/>
    <w:rsid w:val="00370B54"/>
    <w:rsid w:val="00370EE2"/>
    <w:rsid w:val="00374D38"/>
    <w:rsid w:val="0037540B"/>
    <w:rsid w:val="00376173"/>
    <w:rsid w:val="00376409"/>
    <w:rsid w:val="00384356"/>
    <w:rsid w:val="00384B2C"/>
    <w:rsid w:val="00386265"/>
    <w:rsid w:val="0038654B"/>
    <w:rsid w:val="00386E8E"/>
    <w:rsid w:val="00387209"/>
    <w:rsid w:val="003874C0"/>
    <w:rsid w:val="00387A51"/>
    <w:rsid w:val="00391429"/>
    <w:rsid w:val="00391828"/>
    <w:rsid w:val="00391986"/>
    <w:rsid w:val="0039365F"/>
    <w:rsid w:val="00395332"/>
    <w:rsid w:val="003955E8"/>
    <w:rsid w:val="0039560A"/>
    <w:rsid w:val="0039741F"/>
    <w:rsid w:val="00397A80"/>
    <w:rsid w:val="003A1D89"/>
    <w:rsid w:val="003A287E"/>
    <w:rsid w:val="003A2F21"/>
    <w:rsid w:val="003A54F1"/>
    <w:rsid w:val="003A588E"/>
    <w:rsid w:val="003A5EF2"/>
    <w:rsid w:val="003A7692"/>
    <w:rsid w:val="003B1209"/>
    <w:rsid w:val="003B2C30"/>
    <w:rsid w:val="003B44F7"/>
    <w:rsid w:val="003B4C4A"/>
    <w:rsid w:val="003B4E69"/>
    <w:rsid w:val="003B4FAC"/>
    <w:rsid w:val="003C27E1"/>
    <w:rsid w:val="003C2BDA"/>
    <w:rsid w:val="003C3C47"/>
    <w:rsid w:val="003C4104"/>
    <w:rsid w:val="003C522F"/>
    <w:rsid w:val="003C57B2"/>
    <w:rsid w:val="003C61CE"/>
    <w:rsid w:val="003D00F3"/>
    <w:rsid w:val="003D0A18"/>
    <w:rsid w:val="003D270D"/>
    <w:rsid w:val="003D39DE"/>
    <w:rsid w:val="003D52B1"/>
    <w:rsid w:val="003D65E1"/>
    <w:rsid w:val="003E1AAE"/>
    <w:rsid w:val="003E2309"/>
    <w:rsid w:val="003E33C6"/>
    <w:rsid w:val="003E3833"/>
    <w:rsid w:val="003E5380"/>
    <w:rsid w:val="003E5AE1"/>
    <w:rsid w:val="003E5D3D"/>
    <w:rsid w:val="003E657F"/>
    <w:rsid w:val="003E72CF"/>
    <w:rsid w:val="003F1766"/>
    <w:rsid w:val="003F17CA"/>
    <w:rsid w:val="003F1D64"/>
    <w:rsid w:val="003F2393"/>
    <w:rsid w:val="003F2BF3"/>
    <w:rsid w:val="003F34D5"/>
    <w:rsid w:val="003F3D86"/>
    <w:rsid w:val="003F41D7"/>
    <w:rsid w:val="003F52F1"/>
    <w:rsid w:val="003F74CE"/>
    <w:rsid w:val="00400359"/>
    <w:rsid w:val="00400D5B"/>
    <w:rsid w:val="00402749"/>
    <w:rsid w:val="00405EDE"/>
    <w:rsid w:val="00406854"/>
    <w:rsid w:val="00410560"/>
    <w:rsid w:val="0041132A"/>
    <w:rsid w:val="00414A34"/>
    <w:rsid w:val="004151DD"/>
    <w:rsid w:val="00416903"/>
    <w:rsid w:val="00417A9E"/>
    <w:rsid w:val="004213BD"/>
    <w:rsid w:val="00425737"/>
    <w:rsid w:val="00425C5B"/>
    <w:rsid w:val="00426704"/>
    <w:rsid w:val="004268E2"/>
    <w:rsid w:val="00432BED"/>
    <w:rsid w:val="004337C2"/>
    <w:rsid w:val="0043447C"/>
    <w:rsid w:val="00435088"/>
    <w:rsid w:val="00436EC8"/>
    <w:rsid w:val="004375B2"/>
    <w:rsid w:val="00437B6E"/>
    <w:rsid w:val="00441C05"/>
    <w:rsid w:val="00442BFE"/>
    <w:rsid w:val="00443464"/>
    <w:rsid w:val="004449C1"/>
    <w:rsid w:val="004454DC"/>
    <w:rsid w:val="00447464"/>
    <w:rsid w:val="004502B7"/>
    <w:rsid w:val="004514F2"/>
    <w:rsid w:val="0045199D"/>
    <w:rsid w:val="00451D76"/>
    <w:rsid w:val="00452042"/>
    <w:rsid w:val="0045216F"/>
    <w:rsid w:val="00452D5D"/>
    <w:rsid w:val="00453AB4"/>
    <w:rsid w:val="0046048B"/>
    <w:rsid w:val="004619BB"/>
    <w:rsid w:val="0046495E"/>
    <w:rsid w:val="004663E3"/>
    <w:rsid w:val="00466A46"/>
    <w:rsid w:val="00466FDB"/>
    <w:rsid w:val="00467950"/>
    <w:rsid w:val="00467EBF"/>
    <w:rsid w:val="00470BF9"/>
    <w:rsid w:val="00471BA2"/>
    <w:rsid w:val="00473B71"/>
    <w:rsid w:val="0047457A"/>
    <w:rsid w:val="0047458C"/>
    <w:rsid w:val="00475898"/>
    <w:rsid w:val="00475B73"/>
    <w:rsid w:val="00475CFB"/>
    <w:rsid w:val="004767D5"/>
    <w:rsid w:val="00477EE0"/>
    <w:rsid w:val="00477F76"/>
    <w:rsid w:val="00480E05"/>
    <w:rsid w:val="00481299"/>
    <w:rsid w:val="0048192E"/>
    <w:rsid w:val="00481937"/>
    <w:rsid w:val="00482908"/>
    <w:rsid w:val="00485208"/>
    <w:rsid w:val="00485A07"/>
    <w:rsid w:val="004873DD"/>
    <w:rsid w:val="00491558"/>
    <w:rsid w:val="00494AA4"/>
    <w:rsid w:val="0049546B"/>
    <w:rsid w:val="00495CA5"/>
    <w:rsid w:val="00495E8B"/>
    <w:rsid w:val="00495EFB"/>
    <w:rsid w:val="004973B6"/>
    <w:rsid w:val="004976ED"/>
    <w:rsid w:val="004A15CE"/>
    <w:rsid w:val="004A331E"/>
    <w:rsid w:val="004A3E50"/>
    <w:rsid w:val="004A4C09"/>
    <w:rsid w:val="004A6325"/>
    <w:rsid w:val="004A6331"/>
    <w:rsid w:val="004A6F70"/>
    <w:rsid w:val="004A77B0"/>
    <w:rsid w:val="004B05F4"/>
    <w:rsid w:val="004B0EAF"/>
    <w:rsid w:val="004B1345"/>
    <w:rsid w:val="004B13DE"/>
    <w:rsid w:val="004B3461"/>
    <w:rsid w:val="004B38D9"/>
    <w:rsid w:val="004B5D88"/>
    <w:rsid w:val="004B643E"/>
    <w:rsid w:val="004C0095"/>
    <w:rsid w:val="004C0513"/>
    <w:rsid w:val="004C071B"/>
    <w:rsid w:val="004C3F3C"/>
    <w:rsid w:val="004C6201"/>
    <w:rsid w:val="004C6FA3"/>
    <w:rsid w:val="004D23F6"/>
    <w:rsid w:val="004D2F17"/>
    <w:rsid w:val="004D6435"/>
    <w:rsid w:val="004D70C0"/>
    <w:rsid w:val="004D7BB2"/>
    <w:rsid w:val="004E0544"/>
    <w:rsid w:val="004E145A"/>
    <w:rsid w:val="004E1629"/>
    <w:rsid w:val="004E1C44"/>
    <w:rsid w:val="004E22E4"/>
    <w:rsid w:val="004E376B"/>
    <w:rsid w:val="004E511D"/>
    <w:rsid w:val="004E6501"/>
    <w:rsid w:val="004E6797"/>
    <w:rsid w:val="004F19E2"/>
    <w:rsid w:val="004F2391"/>
    <w:rsid w:val="004F283E"/>
    <w:rsid w:val="004F2DF0"/>
    <w:rsid w:val="004F4403"/>
    <w:rsid w:val="004F460B"/>
    <w:rsid w:val="004F5A54"/>
    <w:rsid w:val="004F5AB0"/>
    <w:rsid w:val="004F7DE2"/>
    <w:rsid w:val="004F7EF4"/>
    <w:rsid w:val="00500E73"/>
    <w:rsid w:val="00503EB4"/>
    <w:rsid w:val="00504BE4"/>
    <w:rsid w:val="00510F97"/>
    <w:rsid w:val="00511919"/>
    <w:rsid w:val="00511F2F"/>
    <w:rsid w:val="00514494"/>
    <w:rsid w:val="005146B4"/>
    <w:rsid w:val="0051700F"/>
    <w:rsid w:val="005178C6"/>
    <w:rsid w:val="00517AF7"/>
    <w:rsid w:val="0052101B"/>
    <w:rsid w:val="005221CA"/>
    <w:rsid w:val="00523751"/>
    <w:rsid w:val="0052455E"/>
    <w:rsid w:val="0052673F"/>
    <w:rsid w:val="00531763"/>
    <w:rsid w:val="00531E00"/>
    <w:rsid w:val="005332F1"/>
    <w:rsid w:val="00534A7A"/>
    <w:rsid w:val="00534F30"/>
    <w:rsid w:val="005358EF"/>
    <w:rsid w:val="00536267"/>
    <w:rsid w:val="0054035D"/>
    <w:rsid w:val="00541B62"/>
    <w:rsid w:val="00543BD5"/>
    <w:rsid w:val="00544E75"/>
    <w:rsid w:val="00546506"/>
    <w:rsid w:val="00546662"/>
    <w:rsid w:val="00547284"/>
    <w:rsid w:val="0054794D"/>
    <w:rsid w:val="00547A9E"/>
    <w:rsid w:val="00550635"/>
    <w:rsid w:val="00550CDD"/>
    <w:rsid w:val="00551C48"/>
    <w:rsid w:val="005531E8"/>
    <w:rsid w:val="0055542B"/>
    <w:rsid w:val="0055596E"/>
    <w:rsid w:val="0055631D"/>
    <w:rsid w:val="00556AD6"/>
    <w:rsid w:val="00557951"/>
    <w:rsid w:val="0056231D"/>
    <w:rsid w:val="00562869"/>
    <w:rsid w:val="00562AAC"/>
    <w:rsid w:val="00563435"/>
    <w:rsid w:val="005635E8"/>
    <w:rsid w:val="00565180"/>
    <w:rsid w:val="00566069"/>
    <w:rsid w:val="00570029"/>
    <w:rsid w:val="005701A2"/>
    <w:rsid w:val="00573DB6"/>
    <w:rsid w:val="00573E29"/>
    <w:rsid w:val="00573E8A"/>
    <w:rsid w:val="0057406A"/>
    <w:rsid w:val="0057420F"/>
    <w:rsid w:val="00575F35"/>
    <w:rsid w:val="00577F08"/>
    <w:rsid w:val="005815D4"/>
    <w:rsid w:val="00582B62"/>
    <w:rsid w:val="00587765"/>
    <w:rsid w:val="00587F01"/>
    <w:rsid w:val="005904DF"/>
    <w:rsid w:val="0059150D"/>
    <w:rsid w:val="00593E5F"/>
    <w:rsid w:val="00594321"/>
    <w:rsid w:val="00594602"/>
    <w:rsid w:val="005950C7"/>
    <w:rsid w:val="005966DF"/>
    <w:rsid w:val="00596C5A"/>
    <w:rsid w:val="00597E23"/>
    <w:rsid w:val="005A05ED"/>
    <w:rsid w:val="005A2CA6"/>
    <w:rsid w:val="005A3D4C"/>
    <w:rsid w:val="005A47D4"/>
    <w:rsid w:val="005B488B"/>
    <w:rsid w:val="005B5C78"/>
    <w:rsid w:val="005B5E91"/>
    <w:rsid w:val="005B76A4"/>
    <w:rsid w:val="005B7F00"/>
    <w:rsid w:val="005C0681"/>
    <w:rsid w:val="005C375B"/>
    <w:rsid w:val="005C7CA7"/>
    <w:rsid w:val="005D0830"/>
    <w:rsid w:val="005D0E7C"/>
    <w:rsid w:val="005D3D6B"/>
    <w:rsid w:val="005D53FA"/>
    <w:rsid w:val="005D6E77"/>
    <w:rsid w:val="005D6FE6"/>
    <w:rsid w:val="005E0159"/>
    <w:rsid w:val="005E023E"/>
    <w:rsid w:val="005E02A8"/>
    <w:rsid w:val="005E0414"/>
    <w:rsid w:val="005E1E95"/>
    <w:rsid w:val="005E2115"/>
    <w:rsid w:val="005E2839"/>
    <w:rsid w:val="005E4DE4"/>
    <w:rsid w:val="005E645E"/>
    <w:rsid w:val="005F1012"/>
    <w:rsid w:val="005F14EA"/>
    <w:rsid w:val="005F2312"/>
    <w:rsid w:val="005F32E1"/>
    <w:rsid w:val="005F4358"/>
    <w:rsid w:val="005F474D"/>
    <w:rsid w:val="005F5402"/>
    <w:rsid w:val="005F6EA9"/>
    <w:rsid w:val="0060050A"/>
    <w:rsid w:val="00601E30"/>
    <w:rsid w:val="00603090"/>
    <w:rsid w:val="006055F4"/>
    <w:rsid w:val="00610209"/>
    <w:rsid w:val="00611065"/>
    <w:rsid w:val="00614743"/>
    <w:rsid w:val="006164AF"/>
    <w:rsid w:val="00616CD1"/>
    <w:rsid w:val="00617C5D"/>
    <w:rsid w:val="006209EF"/>
    <w:rsid w:val="006210CC"/>
    <w:rsid w:val="006222DF"/>
    <w:rsid w:val="00624410"/>
    <w:rsid w:val="0062478C"/>
    <w:rsid w:val="006249A3"/>
    <w:rsid w:val="0063090A"/>
    <w:rsid w:val="00631744"/>
    <w:rsid w:val="00632CE1"/>
    <w:rsid w:val="006331F2"/>
    <w:rsid w:val="00634E07"/>
    <w:rsid w:val="00640927"/>
    <w:rsid w:val="00644AEE"/>
    <w:rsid w:val="00645D5F"/>
    <w:rsid w:val="00646143"/>
    <w:rsid w:val="0064739B"/>
    <w:rsid w:val="00650D51"/>
    <w:rsid w:val="00651272"/>
    <w:rsid w:val="00651E9A"/>
    <w:rsid w:val="00652302"/>
    <w:rsid w:val="0065324D"/>
    <w:rsid w:val="006554E5"/>
    <w:rsid w:val="00655EA6"/>
    <w:rsid w:val="00657073"/>
    <w:rsid w:val="006625BD"/>
    <w:rsid w:val="0066381A"/>
    <w:rsid w:val="006654A8"/>
    <w:rsid w:val="00665688"/>
    <w:rsid w:val="00665DB0"/>
    <w:rsid w:val="00665ECB"/>
    <w:rsid w:val="00666EF9"/>
    <w:rsid w:val="00673C95"/>
    <w:rsid w:val="00674C50"/>
    <w:rsid w:val="00675757"/>
    <w:rsid w:val="00675F33"/>
    <w:rsid w:val="006762F3"/>
    <w:rsid w:val="0067688C"/>
    <w:rsid w:val="00677C97"/>
    <w:rsid w:val="0068074F"/>
    <w:rsid w:val="00680A39"/>
    <w:rsid w:val="00681D54"/>
    <w:rsid w:val="00684A78"/>
    <w:rsid w:val="006864FD"/>
    <w:rsid w:val="00686535"/>
    <w:rsid w:val="0068706C"/>
    <w:rsid w:val="00687C9A"/>
    <w:rsid w:val="00687E11"/>
    <w:rsid w:val="00690EE6"/>
    <w:rsid w:val="00691906"/>
    <w:rsid w:val="00692A5D"/>
    <w:rsid w:val="00692DFB"/>
    <w:rsid w:val="006935BF"/>
    <w:rsid w:val="00693E90"/>
    <w:rsid w:val="0069431E"/>
    <w:rsid w:val="00694E41"/>
    <w:rsid w:val="00695630"/>
    <w:rsid w:val="006968BE"/>
    <w:rsid w:val="006A107D"/>
    <w:rsid w:val="006A210C"/>
    <w:rsid w:val="006A2448"/>
    <w:rsid w:val="006A3D27"/>
    <w:rsid w:val="006A4A62"/>
    <w:rsid w:val="006A5CF9"/>
    <w:rsid w:val="006A680C"/>
    <w:rsid w:val="006B1078"/>
    <w:rsid w:val="006B1A0A"/>
    <w:rsid w:val="006B1A48"/>
    <w:rsid w:val="006B29F3"/>
    <w:rsid w:val="006B5722"/>
    <w:rsid w:val="006B62B4"/>
    <w:rsid w:val="006B6A17"/>
    <w:rsid w:val="006C4DDD"/>
    <w:rsid w:val="006C5716"/>
    <w:rsid w:val="006C5A9F"/>
    <w:rsid w:val="006C6271"/>
    <w:rsid w:val="006D07F1"/>
    <w:rsid w:val="006D0835"/>
    <w:rsid w:val="006D148D"/>
    <w:rsid w:val="006D1D12"/>
    <w:rsid w:val="006D2A08"/>
    <w:rsid w:val="006D2BEA"/>
    <w:rsid w:val="006D2DC7"/>
    <w:rsid w:val="006D4823"/>
    <w:rsid w:val="006D48D4"/>
    <w:rsid w:val="006D4FE8"/>
    <w:rsid w:val="006D6FB4"/>
    <w:rsid w:val="006E025D"/>
    <w:rsid w:val="006E3DFE"/>
    <w:rsid w:val="006E4FD0"/>
    <w:rsid w:val="006E7AC3"/>
    <w:rsid w:val="006F044B"/>
    <w:rsid w:val="006F1181"/>
    <w:rsid w:val="006F3B28"/>
    <w:rsid w:val="006F5AE0"/>
    <w:rsid w:val="006F5C76"/>
    <w:rsid w:val="00701126"/>
    <w:rsid w:val="00702DA8"/>
    <w:rsid w:val="00705589"/>
    <w:rsid w:val="00710534"/>
    <w:rsid w:val="00712842"/>
    <w:rsid w:val="00712C53"/>
    <w:rsid w:val="00713CFB"/>
    <w:rsid w:val="00714FB1"/>
    <w:rsid w:val="00716A94"/>
    <w:rsid w:val="0072049E"/>
    <w:rsid w:val="00720C1D"/>
    <w:rsid w:val="00720E65"/>
    <w:rsid w:val="00720EE9"/>
    <w:rsid w:val="00722390"/>
    <w:rsid w:val="007233C6"/>
    <w:rsid w:val="00731520"/>
    <w:rsid w:val="0073195F"/>
    <w:rsid w:val="007323E2"/>
    <w:rsid w:val="007327EC"/>
    <w:rsid w:val="00732CB2"/>
    <w:rsid w:val="007342D3"/>
    <w:rsid w:val="00735091"/>
    <w:rsid w:val="00735EDE"/>
    <w:rsid w:val="00735F85"/>
    <w:rsid w:val="00736361"/>
    <w:rsid w:val="00736863"/>
    <w:rsid w:val="007370BC"/>
    <w:rsid w:val="00737CE5"/>
    <w:rsid w:val="007404BF"/>
    <w:rsid w:val="00740CCA"/>
    <w:rsid w:val="00741130"/>
    <w:rsid w:val="0074200F"/>
    <w:rsid w:val="007426BB"/>
    <w:rsid w:val="00742942"/>
    <w:rsid w:val="00747078"/>
    <w:rsid w:val="00750389"/>
    <w:rsid w:val="00751548"/>
    <w:rsid w:val="00751D86"/>
    <w:rsid w:val="007523FA"/>
    <w:rsid w:val="00753B50"/>
    <w:rsid w:val="00753C8C"/>
    <w:rsid w:val="00754AC4"/>
    <w:rsid w:val="00754FC0"/>
    <w:rsid w:val="0075640E"/>
    <w:rsid w:val="00757B4E"/>
    <w:rsid w:val="007618DE"/>
    <w:rsid w:val="00762429"/>
    <w:rsid w:val="00762933"/>
    <w:rsid w:val="00762EEB"/>
    <w:rsid w:val="007633FE"/>
    <w:rsid w:val="007648D9"/>
    <w:rsid w:val="00764E5F"/>
    <w:rsid w:val="00765FD2"/>
    <w:rsid w:val="0076650D"/>
    <w:rsid w:val="0076735A"/>
    <w:rsid w:val="00767B3C"/>
    <w:rsid w:val="0077129F"/>
    <w:rsid w:val="007716D4"/>
    <w:rsid w:val="00772443"/>
    <w:rsid w:val="00773C44"/>
    <w:rsid w:val="007747CC"/>
    <w:rsid w:val="007749BF"/>
    <w:rsid w:val="00775531"/>
    <w:rsid w:val="007770D5"/>
    <w:rsid w:val="007807A2"/>
    <w:rsid w:val="00782477"/>
    <w:rsid w:val="00782C4A"/>
    <w:rsid w:val="00783F8C"/>
    <w:rsid w:val="007867FA"/>
    <w:rsid w:val="0078693A"/>
    <w:rsid w:val="00786C7C"/>
    <w:rsid w:val="00786FA7"/>
    <w:rsid w:val="0079366E"/>
    <w:rsid w:val="00794570"/>
    <w:rsid w:val="007953C3"/>
    <w:rsid w:val="007A0B49"/>
    <w:rsid w:val="007A12A3"/>
    <w:rsid w:val="007A3E0B"/>
    <w:rsid w:val="007A3E3F"/>
    <w:rsid w:val="007A4879"/>
    <w:rsid w:val="007A604A"/>
    <w:rsid w:val="007A736F"/>
    <w:rsid w:val="007A7FEA"/>
    <w:rsid w:val="007B31F1"/>
    <w:rsid w:val="007B3DB6"/>
    <w:rsid w:val="007B3E43"/>
    <w:rsid w:val="007B49EF"/>
    <w:rsid w:val="007B7181"/>
    <w:rsid w:val="007C03DB"/>
    <w:rsid w:val="007C2811"/>
    <w:rsid w:val="007C2B53"/>
    <w:rsid w:val="007C3CC9"/>
    <w:rsid w:val="007C4CB6"/>
    <w:rsid w:val="007C69D8"/>
    <w:rsid w:val="007C755B"/>
    <w:rsid w:val="007D0522"/>
    <w:rsid w:val="007D0FB6"/>
    <w:rsid w:val="007D1B11"/>
    <w:rsid w:val="007D308A"/>
    <w:rsid w:val="007D3C40"/>
    <w:rsid w:val="007D453E"/>
    <w:rsid w:val="007D47FC"/>
    <w:rsid w:val="007D4965"/>
    <w:rsid w:val="007D6849"/>
    <w:rsid w:val="007E1E96"/>
    <w:rsid w:val="007E32FA"/>
    <w:rsid w:val="007E46C0"/>
    <w:rsid w:val="007E67DB"/>
    <w:rsid w:val="007E6A98"/>
    <w:rsid w:val="007E6E2A"/>
    <w:rsid w:val="007E75F6"/>
    <w:rsid w:val="007F013C"/>
    <w:rsid w:val="007F15DC"/>
    <w:rsid w:val="007F19D1"/>
    <w:rsid w:val="007F262C"/>
    <w:rsid w:val="007F269F"/>
    <w:rsid w:val="007F3F7F"/>
    <w:rsid w:val="007F51B1"/>
    <w:rsid w:val="007F5E21"/>
    <w:rsid w:val="007F73C1"/>
    <w:rsid w:val="007F7C2E"/>
    <w:rsid w:val="0080186F"/>
    <w:rsid w:val="0080597E"/>
    <w:rsid w:val="008067E4"/>
    <w:rsid w:val="00806A19"/>
    <w:rsid w:val="00806E9B"/>
    <w:rsid w:val="00806F83"/>
    <w:rsid w:val="008071F3"/>
    <w:rsid w:val="008075F7"/>
    <w:rsid w:val="008119A2"/>
    <w:rsid w:val="0081244B"/>
    <w:rsid w:val="00813072"/>
    <w:rsid w:val="00814928"/>
    <w:rsid w:val="00816E61"/>
    <w:rsid w:val="00823079"/>
    <w:rsid w:val="00823300"/>
    <w:rsid w:val="00825758"/>
    <w:rsid w:val="00826684"/>
    <w:rsid w:val="00827898"/>
    <w:rsid w:val="00831974"/>
    <w:rsid w:val="008337D6"/>
    <w:rsid w:val="008346F8"/>
    <w:rsid w:val="00840E1B"/>
    <w:rsid w:val="008415ED"/>
    <w:rsid w:val="00841649"/>
    <w:rsid w:val="008428C8"/>
    <w:rsid w:val="0084369E"/>
    <w:rsid w:val="00843885"/>
    <w:rsid w:val="008440B7"/>
    <w:rsid w:val="008446F4"/>
    <w:rsid w:val="00844991"/>
    <w:rsid w:val="008454D7"/>
    <w:rsid w:val="00846E57"/>
    <w:rsid w:val="008476D2"/>
    <w:rsid w:val="00847B70"/>
    <w:rsid w:val="008517D3"/>
    <w:rsid w:val="00854EBB"/>
    <w:rsid w:val="0085557C"/>
    <w:rsid w:val="00855A6F"/>
    <w:rsid w:val="008560ED"/>
    <w:rsid w:val="0085699A"/>
    <w:rsid w:val="00857196"/>
    <w:rsid w:val="00860D4F"/>
    <w:rsid w:val="00861818"/>
    <w:rsid w:val="008637E8"/>
    <w:rsid w:val="008638A0"/>
    <w:rsid w:val="00864B87"/>
    <w:rsid w:val="00864E90"/>
    <w:rsid w:val="00871C7A"/>
    <w:rsid w:val="00871F1D"/>
    <w:rsid w:val="00871FC1"/>
    <w:rsid w:val="0087348C"/>
    <w:rsid w:val="008751C6"/>
    <w:rsid w:val="00876B4B"/>
    <w:rsid w:val="00876C11"/>
    <w:rsid w:val="00877A1F"/>
    <w:rsid w:val="00880C7F"/>
    <w:rsid w:val="0088392E"/>
    <w:rsid w:val="00885E70"/>
    <w:rsid w:val="00886748"/>
    <w:rsid w:val="0088758E"/>
    <w:rsid w:val="00890C7A"/>
    <w:rsid w:val="008926B6"/>
    <w:rsid w:val="00895047"/>
    <w:rsid w:val="0089510B"/>
    <w:rsid w:val="00895733"/>
    <w:rsid w:val="008A0428"/>
    <w:rsid w:val="008A0E18"/>
    <w:rsid w:val="008A29A3"/>
    <w:rsid w:val="008A36CE"/>
    <w:rsid w:val="008A4BDF"/>
    <w:rsid w:val="008A50A7"/>
    <w:rsid w:val="008A5D8D"/>
    <w:rsid w:val="008A6838"/>
    <w:rsid w:val="008A7E01"/>
    <w:rsid w:val="008A7E93"/>
    <w:rsid w:val="008B0590"/>
    <w:rsid w:val="008B06CB"/>
    <w:rsid w:val="008B29C5"/>
    <w:rsid w:val="008B3666"/>
    <w:rsid w:val="008B40B5"/>
    <w:rsid w:val="008B63F0"/>
    <w:rsid w:val="008C093F"/>
    <w:rsid w:val="008C0A80"/>
    <w:rsid w:val="008C5203"/>
    <w:rsid w:val="008C5313"/>
    <w:rsid w:val="008C55CE"/>
    <w:rsid w:val="008C5BA8"/>
    <w:rsid w:val="008C604A"/>
    <w:rsid w:val="008C624B"/>
    <w:rsid w:val="008D09E5"/>
    <w:rsid w:val="008D1077"/>
    <w:rsid w:val="008D1611"/>
    <w:rsid w:val="008D17F6"/>
    <w:rsid w:val="008D1F53"/>
    <w:rsid w:val="008D2A4C"/>
    <w:rsid w:val="008D35DC"/>
    <w:rsid w:val="008D3E40"/>
    <w:rsid w:val="008D48D0"/>
    <w:rsid w:val="008D5A2C"/>
    <w:rsid w:val="008D7F19"/>
    <w:rsid w:val="008E1772"/>
    <w:rsid w:val="008E2BDE"/>
    <w:rsid w:val="008E32A2"/>
    <w:rsid w:val="008E385A"/>
    <w:rsid w:val="008E41C7"/>
    <w:rsid w:val="008E4D43"/>
    <w:rsid w:val="008E55BA"/>
    <w:rsid w:val="008E63ED"/>
    <w:rsid w:val="008E7947"/>
    <w:rsid w:val="008E7ACE"/>
    <w:rsid w:val="008F04BB"/>
    <w:rsid w:val="008F0843"/>
    <w:rsid w:val="008F129A"/>
    <w:rsid w:val="008F1C88"/>
    <w:rsid w:val="008F1F15"/>
    <w:rsid w:val="008F23A9"/>
    <w:rsid w:val="008F2E12"/>
    <w:rsid w:val="008F3075"/>
    <w:rsid w:val="008F33C6"/>
    <w:rsid w:val="008F3AC0"/>
    <w:rsid w:val="008F4CEA"/>
    <w:rsid w:val="008F5242"/>
    <w:rsid w:val="008F6872"/>
    <w:rsid w:val="00900286"/>
    <w:rsid w:val="00902878"/>
    <w:rsid w:val="00902DC1"/>
    <w:rsid w:val="00907480"/>
    <w:rsid w:val="0091288F"/>
    <w:rsid w:val="00912DFD"/>
    <w:rsid w:val="00914D6A"/>
    <w:rsid w:val="0091578A"/>
    <w:rsid w:val="00915BB5"/>
    <w:rsid w:val="00915FD0"/>
    <w:rsid w:val="0091642B"/>
    <w:rsid w:val="00916C32"/>
    <w:rsid w:val="00916E18"/>
    <w:rsid w:val="00917EE4"/>
    <w:rsid w:val="00920000"/>
    <w:rsid w:val="00921F30"/>
    <w:rsid w:val="009233DA"/>
    <w:rsid w:val="00924C72"/>
    <w:rsid w:val="00924E78"/>
    <w:rsid w:val="00927005"/>
    <w:rsid w:val="009279B1"/>
    <w:rsid w:val="00930169"/>
    <w:rsid w:val="0093109F"/>
    <w:rsid w:val="00934DC1"/>
    <w:rsid w:val="00934EC5"/>
    <w:rsid w:val="009361A2"/>
    <w:rsid w:val="009379D5"/>
    <w:rsid w:val="00942D7A"/>
    <w:rsid w:val="009448F0"/>
    <w:rsid w:val="00950A0F"/>
    <w:rsid w:val="00950F39"/>
    <w:rsid w:val="009519F7"/>
    <w:rsid w:val="00952B7C"/>
    <w:rsid w:val="009539BE"/>
    <w:rsid w:val="00953A97"/>
    <w:rsid w:val="009559CE"/>
    <w:rsid w:val="00955D4E"/>
    <w:rsid w:val="0095604D"/>
    <w:rsid w:val="0096002C"/>
    <w:rsid w:val="00963F6D"/>
    <w:rsid w:val="009641F4"/>
    <w:rsid w:val="009644D5"/>
    <w:rsid w:val="009644EB"/>
    <w:rsid w:val="009651D1"/>
    <w:rsid w:val="00971899"/>
    <w:rsid w:val="009718D8"/>
    <w:rsid w:val="00973B5F"/>
    <w:rsid w:val="00973D88"/>
    <w:rsid w:val="00974738"/>
    <w:rsid w:val="009748EE"/>
    <w:rsid w:val="009749DD"/>
    <w:rsid w:val="00976562"/>
    <w:rsid w:val="00976680"/>
    <w:rsid w:val="009805F6"/>
    <w:rsid w:val="00980F4A"/>
    <w:rsid w:val="009811C8"/>
    <w:rsid w:val="0098176A"/>
    <w:rsid w:val="00982563"/>
    <w:rsid w:val="00982D80"/>
    <w:rsid w:val="00983E59"/>
    <w:rsid w:val="0098465A"/>
    <w:rsid w:val="009851DE"/>
    <w:rsid w:val="00985882"/>
    <w:rsid w:val="0098694A"/>
    <w:rsid w:val="00987198"/>
    <w:rsid w:val="00987BB0"/>
    <w:rsid w:val="00987C97"/>
    <w:rsid w:val="00991C8A"/>
    <w:rsid w:val="00994619"/>
    <w:rsid w:val="00996A36"/>
    <w:rsid w:val="00996BE2"/>
    <w:rsid w:val="009A1897"/>
    <w:rsid w:val="009A316D"/>
    <w:rsid w:val="009A5422"/>
    <w:rsid w:val="009A6279"/>
    <w:rsid w:val="009A78D9"/>
    <w:rsid w:val="009B07E1"/>
    <w:rsid w:val="009B3E6A"/>
    <w:rsid w:val="009B5741"/>
    <w:rsid w:val="009B6459"/>
    <w:rsid w:val="009B6A2C"/>
    <w:rsid w:val="009C318B"/>
    <w:rsid w:val="009C3715"/>
    <w:rsid w:val="009C491D"/>
    <w:rsid w:val="009C52C1"/>
    <w:rsid w:val="009C546D"/>
    <w:rsid w:val="009C6C5B"/>
    <w:rsid w:val="009C6D32"/>
    <w:rsid w:val="009C75E3"/>
    <w:rsid w:val="009D1A80"/>
    <w:rsid w:val="009D1E23"/>
    <w:rsid w:val="009D50C2"/>
    <w:rsid w:val="009D598C"/>
    <w:rsid w:val="009D71C8"/>
    <w:rsid w:val="009D7488"/>
    <w:rsid w:val="009E06D9"/>
    <w:rsid w:val="009E0A03"/>
    <w:rsid w:val="009E21FC"/>
    <w:rsid w:val="009E626B"/>
    <w:rsid w:val="009E6AD2"/>
    <w:rsid w:val="009F3AEB"/>
    <w:rsid w:val="009F50A3"/>
    <w:rsid w:val="009F5476"/>
    <w:rsid w:val="00A0153C"/>
    <w:rsid w:val="00A02CF0"/>
    <w:rsid w:val="00A03181"/>
    <w:rsid w:val="00A065FA"/>
    <w:rsid w:val="00A10329"/>
    <w:rsid w:val="00A114B5"/>
    <w:rsid w:val="00A1191D"/>
    <w:rsid w:val="00A130C2"/>
    <w:rsid w:val="00A137D4"/>
    <w:rsid w:val="00A1416A"/>
    <w:rsid w:val="00A141A9"/>
    <w:rsid w:val="00A178B2"/>
    <w:rsid w:val="00A214AA"/>
    <w:rsid w:val="00A2448B"/>
    <w:rsid w:val="00A246A1"/>
    <w:rsid w:val="00A25448"/>
    <w:rsid w:val="00A256A8"/>
    <w:rsid w:val="00A27137"/>
    <w:rsid w:val="00A30FFB"/>
    <w:rsid w:val="00A31065"/>
    <w:rsid w:val="00A31BF5"/>
    <w:rsid w:val="00A33BDB"/>
    <w:rsid w:val="00A343DE"/>
    <w:rsid w:val="00A35A29"/>
    <w:rsid w:val="00A368B7"/>
    <w:rsid w:val="00A3699E"/>
    <w:rsid w:val="00A36B2F"/>
    <w:rsid w:val="00A370D3"/>
    <w:rsid w:val="00A40E9E"/>
    <w:rsid w:val="00A40F81"/>
    <w:rsid w:val="00A41A78"/>
    <w:rsid w:val="00A422FA"/>
    <w:rsid w:val="00A430D5"/>
    <w:rsid w:val="00A45021"/>
    <w:rsid w:val="00A45B0A"/>
    <w:rsid w:val="00A46486"/>
    <w:rsid w:val="00A61774"/>
    <w:rsid w:val="00A61C72"/>
    <w:rsid w:val="00A62053"/>
    <w:rsid w:val="00A62679"/>
    <w:rsid w:val="00A62721"/>
    <w:rsid w:val="00A63E61"/>
    <w:rsid w:val="00A64D83"/>
    <w:rsid w:val="00A651CE"/>
    <w:rsid w:val="00A658A9"/>
    <w:rsid w:val="00A668F0"/>
    <w:rsid w:val="00A67C04"/>
    <w:rsid w:val="00A700C3"/>
    <w:rsid w:val="00A701DA"/>
    <w:rsid w:val="00A71DFF"/>
    <w:rsid w:val="00A72EB6"/>
    <w:rsid w:val="00A73619"/>
    <w:rsid w:val="00A738AA"/>
    <w:rsid w:val="00A742C9"/>
    <w:rsid w:val="00A74447"/>
    <w:rsid w:val="00A74826"/>
    <w:rsid w:val="00A7512A"/>
    <w:rsid w:val="00A75944"/>
    <w:rsid w:val="00A765AD"/>
    <w:rsid w:val="00A766FC"/>
    <w:rsid w:val="00A769C7"/>
    <w:rsid w:val="00A77068"/>
    <w:rsid w:val="00A80149"/>
    <w:rsid w:val="00A8036A"/>
    <w:rsid w:val="00A8278C"/>
    <w:rsid w:val="00A84726"/>
    <w:rsid w:val="00A85563"/>
    <w:rsid w:val="00A85EAF"/>
    <w:rsid w:val="00A864C7"/>
    <w:rsid w:val="00A900AE"/>
    <w:rsid w:val="00A937E7"/>
    <w:rsid w:val="00A93BB7"/>
    <w:rsid w:val="00A9771E"/>
    <w:rsid w:val="00A97C60"/>
    <w:rsid w:val="00A97CBB"/>
    <w:rsid w:val="00AA1FCF"/>
    <w:rsid w:val="00AA2005"/>
    <w:rsid w:val="00AA50FB"/>
    <w:rsid w:val="00AA6F54"/>
    <w:rsid w:val="00AB1EE5"/>
    <w:rsid w:val="00AB315F"/>
    <w:rsid w:val="00AB5317"/>
    <w:rsid w:val="00AB63E9"/>
    <w:rsid w:val="00AC13E6"/>
    <w:rsid w:val="00AC2352"/>
    <w:rsid w:val="00AC2B96"/>
    <w:rsid w:val="00AC34F3"/>
    <w:rsid w:val="00AC39D8"/>
    <w:rsid w:val="00AC64F5"/>
    <w:rsid w:val="00AD0A9B"/>
    <w:rsid w:val="00AD1DEA"/>
    <w:rsid w:val="00AD202B"/>
    <w:rsid w:val="00AD3040"/>
    <w:rsid w:val="00AD336B"/>
    <w:rsid w:val="00AD51BB"/>
    <w:rsid w:val="00AD57B2"/>
    <w:rsid w:val="00AD664B"/>
    <w:rsid w:val="00AD66C2"/>
    <w:rsid w:val="00AD71ED"/>
    <w:rsid w:val="00AD7A2C"/>
    <w:rsid w:val="00AD7D51"/>
    <w:rsid w:val="00AE35F1"/>
    <w:rsid w:val="00AE3F61"/>
    <w:rsid w:val="00AE57AE"/>
    <w:rsid w:val="00AE58B8"/>
    <w:rsid w:val="00AE7D5D"/>
    <w:rsid w:val="00AF078C"/>
    <w:rsid w:val="00AF0E02"/>
    <w:rsid w:val="00AF256F"/>
    <w:rsid w:val="00AF5E1D"/>
    <w:rsid w:val="00AF61E7"/>
    <w:rsid w:val="00AF68DD"/>
    <w:rsid w:val="00B00AD4"/>
    <w:rsid w:val="00B01B1B"/>
    <w:rsid w:val="00B0219A"/>
    <w:rsid w:val="00B022C6"/>
    <w:rsid w:val="00B0272A"/>
    <w:rsid w:val="00B05998"/>
    <w:rsid w:val="00B059CC"/>
    <w:rsid w:val="00B065F9"/>
    <w:rsid w:val="00B12CB5"/>
    <w:rsid w:val="00B13A80"/>
    <w:rsid w:val="00B15DAF"/>
    <w:rsid w:val="00B22456"/>
    <w:rsid w:val="00B22621"/>
    <w:rsid w:val="00B25690"/>
    <w:rsid w:val="00B25C31"/>
    <w:rsid w:val="00B26B3F"/>
    <w:rsid w:val="00B32098"/>
    <w:rsid w:val="00B337F1"/>
    <w:rsid w:val="00B33F1E"/>
    <w:rsid w:val="00B37B0F"/>
    <w:rsid w:val="00B40410"/>
    <w:rsid w:val="00B42364"/>
    <w:rsid w:val="00B431E4"/>
    <w:rsid w:val="00B4492A"/>
    <w:rsid w:val="00B50620"/>
    <w:rsid w:val="00B52194"/>
    <w:rsid w:val="00B5240C"/>
    <w:rsid w:val="00B52BB9"/>
    <w:rsid w:val="00B54BD4"/>
    <w:rsid w:val="00B55589"/>
    <w:rsid w:val="00B55FAC"/>
    <w:rsid w:val="00B61CA7"/>
    <w:rsid w:val="00B61F63"/>
    <w:rsid w:val="00B63262"/>
    <w:rsid w:val="00B64C3E"/>
    <w:rsid w:val="00B65B73"/>
    <w:rsid w:val="00B66207"/>
    <w:rsid w:val="00B66C4B"/>
    <w:rsid w:val="00B66F00"/>
    <w:rsid w:val="00B7700C"/>
    <w:rsid w:val="00B774D2"/>
    <w:rsid w:val="00B81C16"/>
    <w:rsid w:val="00B833D6"/>
    <w:rsid w:val="00B83A5E"/>
    <w:rsid w:val="00B84C2D"/>
    <w:rsid w:val="00B85F37"/>
    <w:rsid w:val="00B90142"/>
    <w:rsid w:val="00B91DD0"/>
    <w:rsid w:val="00B93EFB"/>
    <w:rsid w:val="00B96461"/>
    <w:rsid w:val="00B9661C"/>
    <w:rsid w:val="00BA00C1"/>
    <w:rsid w:val="00BA0287"/>
    <w:rsid w:val="00BA02C3"/>
    <w:rsid w:val="00BA0CF9"/>
    <w:rsid w:val="00BA3271"/>
    <w:rsid w:val="00BA4761"/>
    <w:rsid w:val="00BA590C"/>
    <w:rsid w:val="00BA5AE0"/>
    <w:rsid w:val="00BA7470"/>
    <w:rsid w:val="00BB03A0"/>
    <w:rsid w:val="00BB069A"/>
    <w:rsid w:val="00BB0FC6"/>
    <w:rsid w:val="00BB183F"/>
    <w:rsid w:val="00BB1C60"/>
    <w:rsid w:val="00BB36A1"/>
    <w:rsid w:val="00BB5515"/>
    <w:rsid w:val="00BB679B"/>
    <w:rsid w:val="00BB67B7"/>
    <w:rsid w:val="00BB6B55"/>
    <w:rsid w:val="00BB7C1D"/>
    <w:rsid w:val="00BB7E31"/>
    <w:rsid w:val="00BC0A43"/>
    <w:rsid w:val="00BC1334"/>
    <w:rsid w:val="00BC1C64"/>
    <w:rsid w:val="00BC2F7E"/>
    <w:rsid w:val="00BC34FA"/>
    <w:rsid w:val="00BC359B"/>
    <w:rsid w:val="00BC475E"/>
    <w:rsid w:val="00BC4A34"/>
    <w:rsid w:val="00BC50BB"/>
    <w:rsid w:val="00BC6586"/>
    <w:rsid w:val="00BC750B"/>
    <w:rsid w:val="00BD2904"/>
    <w:rsid w:val="00BD634F"/>
    <w:rsid w:val="00BD738B"/>
    <w:rsid w:val="00BE10CF"/>
    <w:rsid w:val="00BE2087"/>
    <w:rsid w:val="00BE4816"/>
    <w:rsid w:val="00BE6335"/>
    <w:rsid w:val="00BF125A"/>
    <w:rsid w:val="00BF1B18"/>
    <w:rsid w:val="00BF2A33"/>
    <w:rsid w:val="00BF2AB2"/>
    <w:rsid w:val="00BF325A"/>
    <w:rsid w:val="00BF3F46"/>
    <w:rsid w:val="00BF4587"/>
    <w:rsid w:val="00BF4632"/>
    <w:rsid w:val="00BF5937"/>
    <w:rsid w:val="00BF5A4E"/>
    <w:rsid w:val="00BF60D4"/>
    <w:rsid w:val="00BF755A"/>
    <w:rsid w:val="00C0046F"/>
    <w:rsid w:val="00C03C77"/>
    <w:rsid w:val="00C05523"/>
    <w:rsid w:val="00C0742D"/>
    <w:rsid w:val="00C1072A"/>
    <w:rsid w:val="00C10B41"/>
    <w:rsid w:val="00C1415C"/>
    <w:rsid w:val="00C14CF9"/>
    <w:rsid w:val="00C15501"/>
    <w:rsid w:val="00C177B1"/>
    <w:rsid w:val="00C17D54"/>
    <w:rsid w:val="00C20703"/>
    <w:rsid w:val="00C24859"/>
    <w:rsid w:val="00C248BF"/>
    <w:rsid w:val="00C30AD2"/>
    <w:rsid w:val="00C30CBC"/>
    <w:rsid w:val="00C32420"/>
    <w:rsid w:val="00C33559"/>
    <w:rsid w:val="00C34BA9"/>
    <w:rsid w:val="00C358AF"/>
    <w:rsid w:val="00C36DB3"/>
    <w:rsid w:val="00C3777B"/>
    <w:rsid w:val="00C40291"/>
    <w:rsid w:val="00C405D3"/>
    <w:rsid w:val="00C412A4"/>
    <w:rsid w:val="00C43A4E"/>
    <w:rsid w:val="00C44F32"/>
    <w:rsid w:val="00C4502A"/>
    <w:rsid w:val="00C46B3C"/>
    <w:rsid w:val="00C50922"/>
    <w:rsid w:val="00C5164D"/>
    <w:rsid w:val="00C51766"/>
    <w:rsid w:val="00C528AD"/>
    <w:rsid w:val="00C537B4"/>
    <w:rsid w:val="00C5422E"/>
    <w:rsid w:val="00C558B6"/>
    <w:rsid w:val="00C561DC"/>
    <w:rsid w:val="00C5760C"/>
    <w:rsid w:val="00C613B7"/>
    <w:rsid w:val="00C63B24"/>
    <w:rsid w:val="00C6469B"/>
    <w:rsid w:val="00C6495C"/>
    <w:rsid w:val="00C65949"/>
    <w:rsid w:val="00C65B2B"/>
    <w:rsid w:val="00C6728D"/>
    <w:rsid w:val="00C708E3"/>
    <w:rsid w:val="00C7183B"/>
    <w:rsid w:val="00C73B3D"/>
    <w:rsid w:val="00C759BA"/>
    <w:rsid w:val="00C75CCE"/>
    <w:rsid w:val="00C766EC"/>
    <w:rsid w:val="00C7713E"/>
    <w:rsid w:val="00C77AB4"/>
    <w:rsid w:val="00C8222F"/>
    <w:rsid w:val="00C92640"/>
    <w:rsid w:val="00C927B7"/>
    <w:rsid w:val="00C930EF"/>
    <w:rsid w:val="00C93E79"/>
    <w:rsid w:val="00C96E48"/>
    <w:rsid w:val="00C96F5E"/>
    <w:rsid w:val="00C9780D"/>
    <w:rsid w:val="00CA101F"/>
    <w:rsid w:val="00CA1086"/>
    <w:rsid w:val="00CA2D66"/>
    <w:rsid w:val="00CA49AA"/>
    <w:rsid w:val="00CA53C8"/>
    <w:rsid w:val="00CA5A87"/>
    <w:rsid w:val="00CA6D56"/>
    <w:rsid w:val="00CB02BA"/>
    <w:rsid w:val="00CB0311"/>
    <w:rsid w:val="00CB2D58"/>
    <w:rsid w:val="00CB4B3B"/>
    <w:rsid w:val="00CB5ED9"/>
    <w:rsid w:val="00CC0180"/>
    <w:rsid w:val="00CC15E6"/>
    <w:rsid w:val="00CC2843"/>
    <w:rsid w:val="00CC2882"/>
    <w:rsid w:val="00CC3907"/>
    <w:rsid w:val="00CC4EC3"/>
    <w:rsid w:val="00CC4F43"/>
    <w:rsid w:val="00CC6E71"/>
    <w:rsid w:val="00CC71A8"/>
    <w:rsid w:val="00CC74C8"/>
    <w:rsid w:val="00CC76D2"/>
    <w:rsid w:val="00CD1120"/>
    <w:rsid w:val="00CD311C"/>
    <w:rsid w:val="00CD4CDF"/>
    <w:rsid w:val="00CD76B3"/>
    <w:rsid w:val="00CE0D02"/>
    <w:rsid w:val="00CE3F3F"/>
    <w:rsid w:val="00CE4A85"/>
    <w:rsid w:val="00CE5FD9"/>
    <w:rsid w:val="00CE670B"/>
    <w:rsid w:val="00CE7507"/>
    <w:rsid w:val="00CF18D2"/>
    <w:rsid w:val="00CF6898"/>
    <w:rsid w:val="00D004FB"/>
    <w:rsid w:val="00D0378F"/>
    <w:rsid w:val="00D03817"/>
    <w:rsid w:val="00D045A0"/>
    <w:rsid w:val="00D060AF"/>
    <w:rsid w:val="00D064C7"/>
    <w:rsid w:val="00D06B89"/>
    <w:rsid w:val="00D10F95"/>
    <w:rsid w:val="00D12CC0"/>
    <w:rsid w:val="00D20C84"/>
    <w:rsid w:val="00D220E0"/>
    <w:rsid w:val="00D24499"/>
    <w:rsid w:val="00D26002"/>
    <w:rsid w:val="00D261C2"/>
    <w:rsid w:val="00D2636E"/>
    <w:rsid w:val="00D27B6B"/>
    <w:rsid w:val="00D31B52"/>
    <w:rsid w:val="00D32332"/>
    <w:rsid w:val="00D32A3B"/>
    <w:rsid w:val="00D33E49"/>
    <w:rsid w:val="00D34E3F"/>
    <w:rsid w:val="00D35BBE"/>
    <w:rsid w:val="00D36EA7"/>
    <w:rsid w:val="00D423FB"/>
    <w:rsid w:val="00D43E5D"/>
    <w:rsid w:val="00D45086"/>
    <w:rsid w:val="00D4523D"/>
    <w:rsid w:val="00D46B51"/>
    <w:rsid w:val="00D506FB"/>
    <w:rsid w:val="00D50753"/>
    <w:rsid w:val="00D52EE9"/>
    <w:rsid w:val="00D53346"/>
    <w:rsid w:val="00D5394A"/>
    <w:rsid w:val="00D55BD1"/>
    <w:rsid w:val="00D5616D"/>
    <w:rsid w:val="00D5662D"/>
    <w:rsid w:val="00D57927"/>
    <w:rsid w:val="00D61852"/>
    <w:rsid w:val="00D63368"/>
    <w:rsid w:val="00D6418E"/>
    <w:rsid w:val="00D65160"/>
    <w:rsid w:val="00D65749"/>
    <w:rsid w:val="00D65DE5"/>
    <w:rsid w:val="00D709DF"/>
    <w:rsid w:val="00D726BA"/>
    <w:rsid w:val="00D7494E"/>
    <w:rsid w:val="00D76D4A"/>
    <w:rsid w:val="00D76EC2"/>
    <w:rsid w:val="00D8091B"/>
    <w:rsid w:val="00D80B85"/>
    <w:rsid w:val="00D80BA6"/>
    <w:rsid w:val="00D82BF5"/>
    <w:rsid w:val="00D83F8A"/>
    <w:rsid w:val="00D84223"/>
    <w:rsid w:val="00D859C1"/>
    <w:rsid w:val="00D865F6"/>
    <w:rsid w:val="00D8683D"/>
    <w:rsid w:val="00D91397"/>
    <w:rsid w:val="00D91A71"/>
    <w:rsid w:val="00D91C69"/>
    <w:rsid w:val="00D91DE0"/>
    <w:rsid w:val="00D940E1"/>
    <w:rsid w:val="00D96ED3"/>
    <w:rsid w:val="00DA4EF9"/>
    <w:rsid w:val="00DA520A"/>
    <w:rsid w:val="00DA624E"/>
    <w:rsid w:val="00DA7047"/>
    <w:rsid w:val="00DA770C"/>
    <w:rsid w:val="00DA7D3B"/>
    <w:rsid w:val="00DB031A"/>
    <w:rsid w:val="00DB05E1"/>
    <w:rsid w:val="00DB13A6"/>
    <w:rsid w:val="00DB19A4"/>
    <w:rsid w:val="00DB1E63"/>
    <w:rsid w:val="00DB2FB9"/>
    <w:rsid w:val="00DB37B7"/>
    <w:rsid w:val="00DB4B6F"/>
    <w:rsid w:val="00DB5BAD"/>
    <w:rsid w:val="00DC0DA4"/>
    <w:rsid w:val="00DC3002"/>
    <w:rsid w:val="00DC3B92"/>
    <w:rsid w:val="00DC417D"/>
    <w:rsid w:val="00DC45BA"/>
    <w:rsid w:val="00DC5110"/>
    <w:rsid w:val="00DC53BD"/>
    <w:rsid w:val="00DC57CF"/>
    <w:rsid w:val="00DC61D0"/>
    <w:rsid w:val="00DC68C0"/>
    <w:rsid w:val="00DC74DB"/>
    <w:rsid w:val="00DD16DE"/>
    <w:rsid w:val="00DD3038"/>
    <w:rsid w:val="00DD4716"/>
    <w:rsid w:val="00DD4F25"/>
    <w:rsid w:val="00DD5320"/>
    <w:rsid w:val="00DD6F0C"/>
    <w:rsid w:val="00DE1178"/>
    <w:rsid w:val="00DE170E"/>
    <w:rsid w:val="00DE180D"/>
    <w:rsid w:val="00DE2865"/>
    <w:rsid w:val="00DE3804"/>
    <w:rsid w:val="00DE49CD"/>
    <w:rsid w:val="00DE5C58"/>
    <w:rsid w:val="00DE6055"/>
    <w:rsid w:val="00DF15E6"/>
    <w:rsid w:val="00DF19A9"/>
    <w:rsid w:val="00DF3752"/>
    <w:rsid w:val="00DF7CF6"/>
    <w:rsid w:val="00E01A92"/>
    <w:rsid w:val="00E021DE"/>
    <w:rsid w:val="00E02903"/>
    <w:rsid w:val="00E02B57"/>
    <w:rsid w:val="00E03B88"/>
    <w:rsid w:val="00E06418"/>
    <w:rsid w:val="00E065D2"/>
    <w:rsid w:val="00E06BE5"/>
    <w:rsid w:val="00E071B4"/>
    <w:rsid w:val="00E076CF"/>
    <w:rsid w:val="00E10563"/>
    <w:rsid w:val="00E109E6"/>
    <w:rsid w:val="00E11752"/>
    <w:rsid w:val="00E118DC"/>
    <w:rsid w:val="00E11FB1"/>
    <w:rsid w:val="00E1552E"/>
    <w:rsid w:val="00E15E69"/>
    <w:rsid w:val="00E21ACA"/>
    <w:rsid w:val="00E2612E"/>
    <w:rsid w:val="00E266F3"/>
    <w:rsid w:val="00E26E56"/>
    <w:rsid w:val="00E26EB4"/>
    <w:rsid w:val="00E3685D"/>
    <w:rsid w:val="00E41BED"/>
    <w:rsid w:val="00E509EE"/>
    <w:rsid w:val="00E51EC4"/>
    <w:rsid w:val="00E5222C"/>
    <w:rsid w:val="00E5286E"/>
    <w:rsid w:val="00E533D2"/>
    <w:rsid w:val="00E566ED"/>
    <w:rsid w:val="00E56C87"/>
    <w:rsid w:val="00E57756"/>
    <w:rsid w:val="00E57F1A"/>
    <w:rsid w:val="00E61B99"/>
    <w:rsid w:val="00E63EFD"/>
    <w:rsid w:val="00E662F8"/>
    <w:rsid w:val="00E66313"/>
    <w:rsid w:val="00E67F94"/>
    <w:rsid w:val="00E71433"/>
    <w:rsid w:val="00E72480"/>
    <w:rsid w:val="00E730F3"/>
    <w:rsid w:val="00E73914"/>
    <w:rsid w:val="00E743ED"/>
    <w:rsid w:val="00E767D5"/>
    <w:rsid w:val="00E76C4F"/>
    <w:rsid w:val="00E81272"/>
    <w:rsid w:val="00E81B76"/>
    <w:rsid w:val="00E81C2D"/>
    <w:rsid w:val="00E83B2B"/>
    <w:rsid w:val="00E83DA5"/>
    <w:rsid w:val="00E84844"/>
    <w:rsid w:val="00E84F59"/>
    <w:rsid w:val="00E86F42"/>
    <w:rsid w:val="00E8706B"/>
    <w:rsid w:val="00E928A8"/>
    <w:rsid w:val="00E92CD7"/>
    <w:rsid w:val="00E94B4A"/>
    <w:rsid w:val="00E96F08"/>
    <w:rsid w:val="00EA3A75"/>
    <w:rsid w:val="00EA3D9F"/>
    <w:rsid w:val="00EA47AB"/>
    <w:rsid w:val="00EA5E5D"/>
    <w:rsid w:val="00EA6B0B"/>
    <w:rsid w:val="00EA705D"/>
    <w:rsid w:val="00EB00F4"/>
    <w:rsid w:val="00EB034B"/>
    <w:rsid w:val="00EB0407"/>
    <w:rsid w:val="00EB11E9"/>
    <w:rsid w:val="00EB1CD4"/>
    <w:rsid w:val="00EB36FA"/>
    <w:rsid w:val="00EB3DE7"/>
    <w:rsid w:val="00EB5740"/>
    <w:rsid w:val="00EB7594"/>
    <w:rsid w:val="00EC0B02"/>
    <w:rsid w:val="00EC26F1"/>
    <w:rsid w:val="00EC2DA1"/>
    <w:rsid w:val="00EC2F37"/>
    <w:rsid w:val="00EC31BE"/>
    <w:rsid w:val="00EC5955"/>
    <w:rsid w:val="00ED29EC"/>
    <w:rsid w:val="00ED2F3F"/>
    <w:rsid w:val="00ED55E0"/>
    <w:rsid w:val="00ED56B1"/>
    <w:rsid w:val="00ED5F6B"/>
    <w:rsid w:val="00ED6221"/>
    <w:rsid w:val="00ED683D"/>
    <w:rsid w:val="00ED6CAF"/>
    <w:rsid w:val="00ED728E"/>
    <w:rsid w:val="00ED7723"/>
    <w:rsid w:val="00ED7E5A"/>
    <w:rsid w:val="00EE098C"/>
    <w:rsid w:val="00EE1121"/>
    <w:rsid w:val="00EE1321"/>
    <w:rsid w:val="00EE16DB"/>
    <w:rsid w:val="00EE1DB0"/>
    <w:rsid w:val="00EE1FE3"/>
    <w:rsid w:val="00EE28A4"/>
    <w:rsid w:val="00EE359B"/>
    <w:rsid w:val="00EE4EA3"/>
    <w:rsid w:val="00EE6AAB"/>
    <w:rsid w:val="00EE74F3"/>
    <w:rsid w:val="00EE7951"/>
    <w:rsid w:val="00EF07CD"/>
    <w:rsid w:val="00EF1526"/>
    <w:rsid w:val="00EF1794"/>
    <w:rsid w:val="00EF3592"/>
    <w:rsid w:val="00EF41D5"/>
    <w:rsid w:val="00EF4EED"/>
    <w:rsid w:val="00EF4FAB"/>
    <w:rsid w:val="00EF7A40"/>
    <w:rsid w:val="00F03811"/>
    <w:rsid w:val="00F046A5"/>
    <w:rsid w:val="00F058FD"/>
    <w:rsid w:val="00F05DFB"/>
    <w:rsid w:val="00F074E6"/>
    <w:rsid w:val="00F111D8"/>
    <w:rsid w:val="00F11354"/>
    <w:rsid w:val="00F12E6F"/>
    <w:rsid w:val="00F20594"/>
    <w:rsid w:val="00F220C3"/>
    <w:rsid w:val="00F26C5F"/>
    <w:rsid w:val="00F276AE"/>
    <w:rsid w:val="00F3059E"/>
    <w:rsid w:val="00F320A5"/>
    <w:rsid w:val="00F35BE1"/>
    <w:rsid w:val="00F374EC"/>
    <w:rsid w:val="00F37516"/>
    <w:rsid w:val="00F37AF8"/>
    <w:rsid w:val="00F37BE0"/>
    <w:rsid w:val="00F37FA5"/>
    <w:rsid w:val="00F4207F"/>
    <w:rsid w:val="00F438E3"/>
    <w:rsid w:val="00F45D0B"/>
    <w:rsid w:val="00F471DD"/>
    <w:rsid w:val="00F4736F"/>
    <w:rsid w:val="00F50221"/>
    <w:rsid w:val="00F503A5"/>
    <w:rsid w:val="00F51237"/>
    <w:rsid w:val="00F51B12"/>
    <w:rsid w:val="00F5412D"/>
    <w:rsid w:val="00F54747"/>
    <w:rsid w:val="00F55705"/>
    <w:rsid w:val="00F557FC"/>
    <w:rsid w:val="00F55D45"/>
    <w:rsid w:val="00F55DD6"/>
    <w:rsid w:val="00F562FB"/>
    <w:rsid w:val="00F57017"/>
    <w:rsid w:val="00F6064C"/>
    <w:rsid w:val="00F60B9F"/>
    <w:rsid w:val="00F60CC3"/>
    <w:rsid w:val="00F62249"/>
    <w:rsid w:val="00F62257"/>
    <w:rsid w:val="00F62883"/>
    <w:rsid w:val="00F63451"/>
    <w:rsid w:val="00F64273"/>
    <w:rsid w:val="00F64E70"/>
    <w:rsid w:val="00F658B9"/>
    <w:rsid w:val="00F65968"/>
    <w:rsid w:val="00F66373"/>
    <w:rsid w:val="00F70887"/>
    <w:rsid w:val="00F7103D"/>
    <w:rsid w:val="00F721C7"/>
    <w:rsid w:val="00F74AE2"/>
    <w:rsid w:val="00F77AE9"/>
    <w:rsid w:val="00F83FDC"/>
    <w:rsid w:val="00F840E5"/>
    <w:rsid w:val="00F858B2"/>
    <w:rsid w:val="00F869B0"/>
    <w:rsid w:val="00F8761B"/>
    <w:rsid w:val="00F9051A"/>
    <w:rsid w:val="00F92A36"/>
    <w:rsid w:val="00F9584E"/>
    <w:rsid w:val="00F96A0D"/>
    <w:rsid w:val="00F976A6"/>
    <w:rsid w:val="00F97863"/>
    <w:rsid w:val="00F97947"/>
    <w:rsid w:val="00FA11E7"/>
    <w:rsid w:val="00FA201E"/>
    <w:rsid w:val="00FA2613"/>
    <w:rsid w:val="00FA5E61"/>
    <w:rsid w:val="00FB68AA"/>
    <w:rsid w:val="00FC104F"/>
    <w:rsid w:val="00FC146C"/>
    <w:rsid w:val="00FC2700"/>
    <w:rsid w:val="00FC3EC5"/>
    <w:rsid w:val="00FC567F"/>
    <w:rsid w:val="00FC57FB"/>
    <w:rsid w:val="00FC5D9A"/>
    <w:rsid w:val="00FC79E7"/>
    <w:rsid w:val="00FD08F5"/>
    <w:rsid w:val="00FD1CDD"/>
    <w:rsid w:val="00FD5D20"/>
    <w:rsid w:val="00FD7F2E"/>
    <w:rsid w:val="00FE18D9"/>
    <w:rsid w:val="00FE2611"/>
    <w:rsid w:val="00FE591F"/>
    <w:rsid w:val="00FF0951"/>
    <w:rsid w:val="00FF0D38"/>
    <w:rsid w:val="00FF1A78"/>
    <w:rsid w:val="00FF1BCC"/>
    <w:rsid w:val="00FF2AD1"/>
    <w:rsid w:val="00FF4DD8"/>
    <w:rsid w:val="00FF528F"/>
    <w:rsid w:val="00FF56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218C7DD4-23C5-4375-80F6-6E693C641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07480"/>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F23A9"/>
    <w:pPr>
      <w:tabs>
        <w:tab w:val="num" w:pos="3600"/>
      </w:tabs>
      <w:spacing w:before="240" w:after="60"/>
      <w:ind w:left="3600" w:hanging="720"/>
      <w:outlineLvl w:val="4"/>
    </w:pPr>
    <w:rPr>
      <w:rFonts w:asciiTheme="minorHAnsi" w:eastAsiaTheme="minorEastAsia" w:hAnsiTheme="minorHAnsi" w:cstheme="minorBidi"/>
      <w:b/>
      <w:bCs/>
      <w:i/>
      <w:iCs/>
      <w:sz w:val="26"/>
      <w:szCs w:val="26"/>
      <w:lang w:val="en-US"/>
    </w:rPr>
  </w:style>
  <w:style w:type="paragraph" w:styleId="Heading6">
    <w:name w:val="heading 6"/>
    <w:basedOn w:val="Normal"/>
    <w:next w:val="Normal"/>
    <w:link w:val="Heading6Char"/>
    <w:qFormat/>
    <w:rsid w:val="008F23A9"/>
    <w:pPr>
      <w:tabs>
        <w:tab w:val="num" w:pos="4320"/>
      </w:tabs>
      <w:spacing w:before="240" w:after="60"/>
      <w:ind w:left="4320" w:hanging="720"/>
      <w:outlineLvl w:val="5"/>
    </w:pPr>
    <w:rPr>
      <w:rFonts w:ascii="Times New Roman" w:hAnsi="Times New Roman"/>
      <w:b/>
      <w:bCs/>
      <w:szCs w:val="22"/>
      <w:lang w:val="en-US"/>
    </w:rPr>
  </w:style>
  <w:style w:type="paragraph" w:styleId="Heading7">
    <w:name w:val="heading 7"/>
    <w:basedOn w:val="Normal"/>
    <w:next w:val="Normal"/>
    <w:link w:val="Heading7Char"/>
    <w:uiPriority w:val="9"/>
    <w:semiHidden/>
    <w:unhideWhenUsed/>
    <w:qFormat/>
    <w:rsid w:val="008F23A9"/>
    <w:pPr>
      <w:tabs>
        <w:tab w:val="num" w:pos="5040"/>
      </w:tabs>
      <w:spacing w:before="240" w:after="60"/>
      <w:ind w:left="5040" w:hanging="720"/>
      <w:outlineLvl w:val="6"/>
    </w:pPr>
    <w:rPr>
      <w:rFonts w:asciiTheme="minorHAnsi" w:eastAsiaTheme="minorEastAsia" w:hAnsiTheme="minorHAnsi" w:cstheme="minorBidi"/>
      <w:sz w:val="24"/>
      <w:szCs w:val="24"/>
      <w:lang w:val="en-US"/>
    </w:rPr>
  </w:style>
  <w:style w:type="paragraph" w:styleId="Heading8">
    <w:name w:val="heading 8"/>
    <w:basedOn w:val="Normal"/>
    <w:next w:val="Normal"/>
    <w:link w:val="Heading8Char"/>
    <w:uiPriority w:val="9"/>
    <w:semiHidden/>
    <w:unhideWhenUsed/>
    <w:qFormat/>
    <w:rsid w:val="008F23A9"/>
    <w:pPr>
      <w:tabs>
        <w:tab w:val="num" w:pos="5760"/>
      </w:tabs>
      <w:spacing w:before="240" w:after="60"/>
      <w:ind w:left="5760" w:hanging="720"/>
      <w:outlineLvl w:val="7"/>
    </w:pPr>
    <w:rPr>
      <w:rFonts w:asciiTheme="minorHAnsi" w:eastAsiaTheme="minorEastAsia" w:hAnsiTheme="minorHAnsi" w:cstheme="minorBidi"/>
      <w:i/>
      <w:iCs/>
      <w:sz w:val="24"/>
      <w:szCs w:val="24"/>
      <w:lang w:val="en-US"/>
    </w:rPr>
  </w:style>
  <w:style w:type="paragraph" w:styleId="Heading9">
    <w:name w:val="heading 9"/>
    <w:basedOn w:val="Normal"/>
    <w:next w:val="Normal"/>
    <w:link w:val="Heading9Char"/>
    <w:uiPriority w:val="9"/>
    <w:semiHidden/>
    <w:unhideWhenUsed/>
    <w:qFormat/>
    <w:rsid w:val="008F23A9"/>
    <w:pPr>
      <w:tabs>
        <w:tab w:val="num" w:pos="6480"/>
      </w:tabs>
      <w:spacing w:before="240" w:after="60"/>
      <w:ind w:left="6480" w:hanging="720"/>
      <w:outlineLvl w:val="8"/>
    </w:pPr>
    <w:rPr>
      <w:rFonts w:asciiTheme="majorHAnsi" w:eastAsiaTheme="majorEastAsia" w:hAnsiTheme="majorHAnsi" w:cstheme="majorBidi"/>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OBC Bullet"/>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1C28BB"/>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8F23A9"/>
    <w:rPr>
      <w:rFonts w:eastAsiaTheme="minorEastAsia"/>
      <w:b/>
      <w:bCs/>
      <w:i/>
      <w:iCs/>
      <w:sz w:val="26"/>
      <w:szCs w:val="26"/>
      <w:lang w:val="en-US"/>
    </w:rPr>
  </w:style>
  <w:style w:type="character" w:customStyle="1" w:styleId="Heading6Char">
    <w:name w:val="Heading 6 Char"/>
    <w:basedOn w:val="DefaultParagraphFont"/>
    <w:link w:val="Heading6"/>
    <w:rsid w:val="008F23A9"/>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8F23A9"/>
    <w:rPr>
      <w:rFonts w:eastAsiaTheme="minorEastAsia"/>
      <w:sz w:val="24"/>
      <w:szCs w:val="24"/>
      <w:lang w:val="en-US"/>
    </w:rPr>
  </w:style>
  <w:style w:type="character" w:customStyle="1" w:styleId="Heading8Char">
    <w:name w:val="Heading 8 Char"/>
    <w:basedOn w:val="DefaultParagraphFont"/>
    <w:link w:val="Heading8"/>
    <w:uiPriority w:val="9"/>
    <w:semiHidden/>
    <w:rsid w:val="008F23A9"/>
    <w:rPr>
      <w:rFonts w:eastAsiaTheme="minorEastAsia"/>
      <w:i/>
      <w:iCs/>
      <w:sz w:val="24"/>
      <w:szCs w:val="24"/>
      <w:lang w:val="en-US"/>
    </w:rPr>
  </w:style>
  <w:style w:type="character" w:customStyle="1" w:styleId="Heading9Char">
    <w:name w:val="Heading 9 Char"/>
    <w:basedOn w:val="DefaultParagraphFont"/>
    <w:link w:val="Heading9"/>
    <w:uiPriority w:val="9"/>
    <w:semiHidden/>
    <w:rsid w:val="008F23A9"/>
    <w:rPr>
      <w:rFonts w:asciiTheme="majorHAnsi" w:eastAsiaTheme="majorEastAsia" w:hAnsiTheme="majorHAnsi" w:cstheme="maj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419910481">
      <w:bodyDiv w:val="1"/>
      <w:marLeft w:val="0"/>
      <w:marRight w:val="0"/>
      <w:marTop w:val="0"/>
      <w:marBottom w:val="0"/>
      <w:divBdr>
        <w:top w:val="none" w:sz="0" w:space="0" w:color="auto"/>
        <w:left w:val="none" w:sz="0" w:space="0" w:color="auto"/>
        <w:bottom w:val="none" w:sz="0" w:space="0" w:color="auto"/>
        <w:right w:val="none" w:sz="0" w:space="0" w:color="auto"/>
      </w:divBdr>
    </w:div>
    <w:div w:id="425661559">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 w:id="989595300">
      <w:bodyDiv w:val="1"/>
      <w:marLeft w:val="0"/>
      <w:marRight w:val="0"/>
      <w:marTop w:val="0"/>
      <w:marBottom w:val="0"/>
      <w:divBdr>
        <w:top w:val="none" w:sz="0" w:space="0" w:color="auto"/>
        <w:left w:val="none" w:sz="0" w:space="0" w:color="auto"/>
        <w:bottom w:val="none" w:sz="0" w:space="0" w:color="auto"/>
        <w:right w:val="none" w:sz="0" w:space="0" w:color="auto"/>
      </w:divBdr>
      <w:divsChild>
        <w:div w:id="747582321">
          <w:marLeft w:val="0"/>
          <w:marRight w:val="0"/>
          <w:marTop w:val="0"/>
          <w:marBottom w:val="0"/>
          <w:divBdr>
            <w:top w:val="none" w:sz="0" w:space="0" w:color="auto"/>
            <w:left w:val="none" w:sz="0" w:space="0" w:color="auto"/>
            <w:bottom w:val="none" w:sz="0" w:space="0" w:color="auto"/>
            <w:right w:val="none" w:sz="0" w:space="0" w:color="auto"/>
          </w:divBdr>
          <w:divsChild>
            <w:div w:id="1090395926">
              <w:marLeft w:val="0"/>
              <w:marRight w:val="0"/>
              <w:marTop w:val="0"/>
              <w:marBottom w:val="0"/>
              <w:divBdr>
                <w:top w:val="none" w:sz="0" w:space="0" w:color="auto"/>
                <w:left w:val="none" w:sz="0" w:space="0" w:color="auto"/>
                <w:bottom w:val="none" w:sz="0" w:space="0" w:color="auto"/>
                <w:right w:val="none" w:sz="0" w:space="0" w:color="auto"/>
              </w:divBdr>
              <w:divsChild>
                <w:div w:id="33114579">
                  <w:marLeft w:val="0"/>
                  <w:marRight w:val="0"/>
                  <w:marTop w:val="0"/>
                  <w:marBottom w:val="0"/>
                  <w:divBdr>
                    <w:top w:val="none" w:sz="0" w:space="0" w:color="auto"/>
                    <w:left w:val="none" w:sz="0" w:space="0" w:color="auto"/>
                    <w:bottom w:val="none" w:sz="0" w:space="0" w:color="auto"/>
                    <w:right w:val="none" w:sz="0" w:space="0" w:color="auto"/>
                  </w:divBdr>
                  <w:divsChild>
                    <w:div w:id="159662001">
                      <w:marLeft w:val="0"/>
                      <w:marRight w:val="0"/>
                      <w:marTop w:val="0"/>
                      <w:marBottom w:val="0"/>
                      <w:divBdr>
                        <w:top w:val="none" w:sz="0" w:space="0" w:color="auto"/>
                        <w:left w:val="none" w:sz="0" w:space="0" w:color="auto"/>
                        <w:bottom w:val="none" w:sz="0" w:space="0" w:color="auto"/>
                        <w:right w:val="none" w:sz="0" w:space="0" w:color="auto"/>
                      </w:divBdr>
                      <w:divsChild>
                        <w:div w:id="1136725970">
                          <w:marLeft w:val="0"/>
                          <w:marRight w:val="0"/>
                          <w:marTop w:val="0"/>
                          <w:marBottom w:val="0"/>
                          <w:divBdr>
                            <w:top w:val="none" w:sz="0" w:space="0" w:color="auto"/>
                            <w:left w:val="none" w:sz="0" w:space="0" w:color="auto"/>
                            <w:bottom w:val="none" w:sz="0" w:space="0" w:color="auto"/>
                            <w:right w:val="none" w:sz="0" w:space="0" w:color="auto"/>
                          </w:divBdr>
                          <w:divsChild>
                            <w:div w:id="1714773454">
                              <w:marLeft w:val="0"/>
                              <w:marRight w:val="300"/>
                              <w:marTop w:val="180"/>
                              <w:marBottom w:val="0"/>
                              <w:divBdr>
                                <w:top w:val="none" w:sz="0" w:space="0" w:color="auto"/>
                                <w:left w:val="none" w:sz="0" w:space="0" w:color="auto"/>
                                <w:bottom w:val="none" w:sz="0" w:space="0" w:color="auto"/>
                                <w:right w:val="none" w:sz="0" w:space="0" w:color="auto"/>
                              </w:divBdr>
                              <w:divsChild>
                                <w:div w:id="24943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73574">
          <w:marLeft w:val="0"/>
          <w:marRight w:val="0"/>
          <w:marTop w:val="0"/>
          <w:marBottom w:val="0"/>
          <w:divBdr>
            <w:top w:val="none" w:sz="0" w:space="0" w:color="auto"/>
            <w:left w:val="none" w:sz="0" w:space="0" w:color="auto"/>
            <w:bottom w:val="none" w:sz="0" w:space="0" w:color="auto"/>
            <w:right w:val="none" w:sz="0" w:space="0" w:color="auto"/>
          </w:divBdr>
          <w:divsChild>
            <w:div w:id="230779032">
              <w:marLeft w:val="0"/>
              <w:marRight w:val="0"/>
              <w:marTop w:val="0"/>
              <w:marBottom w:val="0"/>
              <w:divBdr>
                <w:top w:val="none" w:sz="0" w:space="0" w:color="auto"/>
                <w:left w:val="none" w:sz="0" w:space="0" w:color="auto"/>
                <w:bottom w:val="none" w:sz="0" w:space="0" w:color="auto"/>
                <w:right w:val="none" w:sz="0" w:space="0" w:color="auto"/>
              </w:divBdr>
              <w:divsChild>
                <w:div w:id="371998198">
                  <w:marLeft w:val="0"/>
                  <w:marRight w:val="0"/>
                  <w:marTop w:val="0"/>
                  <w:marBottom w:val="0"/>
                  <w:divBdr>
                    <w:top w:val="none" w:sz="0" w:space="0" w:color="auto"/>
                    <w:left w:val="none" w:sz="0" w:space="0" w:color="auto"/>
                    <w:bottom w:val="none" w:sz="0" w:space="0" w:color="auto"/>
                    <w:right w:val="none" w:sz="0" w:space="0" w:color="auto"/>
                  </w:divBdr>
                  <w:divsChild>
                    <w:div w:id="1111045311">
                      <w:marLeft w:val="0"/>
                      <w:marRight w:val="0"/>
                      <w:marTop w:val="0"/>
                      <w:marBottom w:val="0"/>
                      <w:divBdr>
                        <w:top w:val="none" w:sz="0" w:space="0" w:color="auto"/>
                        <w:left w:val="none" w:sz="0" w:space="0" w:color="auto"/>
                        <w:bottom w:val="none" w:sz="0" w:space="0" w:color="auto"/>
                        <w:right w:val="none" w:sz="0" w:space="0" w:color="auto"/>
                      </w:divBdr>
                      <w:divsChild>
                        <w:div w:id="27560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120161">
      <w:bodyDiv w:val="1"/>
      <w:marLeft w:val="0"/>
      <w:marRight w:val="0"/>
      <w:marTop w:val="0"/>
      <w:marBottom w:val="0"/>
      <w:divBdr>
        <w:top w:val="none" w:sz="0" w:space="0" w:color="auto"/>
        <w:left w:val="none" w:sz="0" w:space="0" w:color="auto"/>
        <w:bottom w:val="none" w:sz="0" w:space="0" w:color="auto"/>
        <w:right w:val="none" w:sz="0" w:space="0" w:color="auto"/>
      </w:divBdr>
    </w:div>
    <w:div w:id="1193226492">
      <w:bodyDiv w:val="1"/>
      <w:marLeft w:val="0"/>
      <w:marRight w:val="0"/>
      <w:marTop w:val="0"/>
      <w:marBottom w:val="0"/>
      <w:divBdr>
        <w:top w:val="none" w:sz="0" w:space="0" w:color="auto"/>
        <w:left w:val="none" w:sz="0" w:space="0" w:color="auto"/>
        <w:bottom w:val="none" w:sz="0" w:space="0" w:color="auto"/>
        <w:right w:val="none" w:sz="0" w:space="0" w:color="auto"/>
      </w:divBdr>
    </w:div>
    <w:div w:id="1256671159">
      <w:bodyDiv w:val="1"/>
      <w:marLeft w:val="0"/>
      <w:marRight w:val="0"/>
      <w:marTop w:val="0"/>
      <w:marBottom w:val="0"/>
      <w:divBdr>
        <w:top w:val="none" w:sz="0" w:space="0" w:color="auto"/>
        <w:left w:val="none" w:sz="0" w:space="0" w:color="auto"/>
        <w:bottom w:val="none" w:sz="0" w:space="0" w:color="auto"/>
        <w:right w:val="none" w:sz="0" w:space="0" w:color="auto"/>
      </w:divBdr>
    </w:div>
    <w:div w:id="1445729195">
      <w:bodyDiv w:val="1"/>
      <w:marLeft w:val="0"/>
      <w:marRight w:val="0"/>
      <w:marTop w:val="0"/>
      <w:marBottom w:val="0"/>
      <w:divBdr>
        <w:top w:val="none" w:sz="0" w:space="0" w:color="auto"/>
        <w:left w:val="none" w:sz="0" w:space="0" w:color="auto"/>
        <w:bottom w:val="none" w:sz="0" w:space="0" w:color="auto"/>
        <w:right w:val="none" w:sz="0" w:space="0" w:color="auto"/>
      </w:divBdr>
      <w:divsChild>
        <w:div w:id="1694383057">
          <w:marLeft w:val="0"/>
          <w:marRight w:val="0"/>
          <w:marTop w:val="0"/>
          <w:marBottom w:val="0"/>
          <w:divBdr>
            <w:top w:val="none" w:sz="0" w:space="0" w:color="auto"/>
            <w:left w:val="none" w:sz="0" w:space="0" w:color="auto"/>
            <w:bottom w:val="none" w:sz="0" w:space="0" w:color="auto"/>
            <w:right w:val="none" w:sz="0" w:space="0" w:color="auto"/>
          </w:divBdr>
          <w:divsChild>
            <w:div w:id="826672875">
              <w:marLeft w:val="0"/>
              <w:marRight w:val="0"/>
              <w:marTop w:val="0"/>
              <w:marBottom w:val="0"/>
              <w:divBdr>
                <w:top w:val="none" w:sz="0" w:space="0" w:color="auto"/>
                <w:left w:val="none" w:sz="0" w:space="0" w:color="auto"/>
                <w:bottom w:val="none" w:sz="0" w:space="0" w:color="auto"/>
                <w:right w:val="none" w:sz="0" w:space="0" w:color="auto"/>
              </w:divBdr>
              <w:divsChild>
                <w:div w:id="47317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78059">
          <w:marLeft w:val="0"/>
          <w:marRight w:val="0"/>
          <w:marTop w:val="0"/>
          <w:marBottom w:val="0"/>
          <w:divBdr>
            <w:top w:val="none" w:sz="0" w:space="0" w:color="auto"/>
            <w:left w:val="none" w:sz="0" w:space="0" w:color="auto"/>
            <w:bottom w:val="none" w:sz="0" w:space="0" w:color="auto"/>
            <w:right w:val="none" w:sz="0" w:space="0" w:color="auto"/>
          </w:divBdr>
        </w:div>
      </w:divsChild>
    </w:div>
    <w:div w:id="1544518203">
      <w:bodyDiv w:val="1"/>
      <w:marLeft w:val="0"/>
      <w:marRight w:val="0"/>
      <w:marTop w:val="0"/>
      <w:marBottom w:val="0"/>
      <w:divBdr>
        <w:top w:val="none" w:sz="0" w:space="0" w:color="auto"/>
        <w:left w:val="none" w:sz="0" w:space="0" w:color="auto"/>
        <w:bottom w:val="none" w:sz="0" w:space="0" w:color="auto"/>
        <w:right w:val="none" w:sz="0" w:space="0" w:color="auto"/>
      </w:divBdr>
    </w:div>
    <w:div w:id="1707365811">
      <w:bodyDiv w:val="1"/>
      <w:marLeft w:val="0"/>
      <w:marRight w:val="0"/>
      <w:marTop w:val="0"/>
      <w:marBottom w:val="0"/>
      <w:divBdr>
        <w:top w:val="none" w:sz="0" w:space="0" w:color="auto"/>
        <w:left w:val="none" w:sz="0" w:space="0" w:color="auto"/>
        <w:bottom w:val="none" w:sz="0" w:space="0" w:color="auto"/>
        <w:right w:val="none" w:sz="0" w:space="0" w:color="auto"/>
      </w:divBdr>
    </w:div>
    <w:div w:id="1717269931">
      <w:bodyDiv w:val="1"/>
      <w:marLeft w:val="0"/>
      <w:marRight w:val="0"/>
      <w:marTop w:val="0"/>
      <w:marBottom w:val="0"/>
      <w:divBdr>
        <w:top w:val="none" w:sz="0" w:space="0" w:color="auto"/>
        <w:left w:val="none" w:sz="0" w:space="0" w:color="auto"/>
        <w:bottom w:val="none" w:sz="0" w:space="0" w:color="auto"/>
        <w:right w:val="none" w:sz="0" w:space="0" w:color="auto"/>
      </w:divBdr>
    </w:div>
    <w:div w:id="1799713544">
      <w:bodyDiv w:val="1"/>
      <w:marLeft w:val="0"/>
      <w:marRight w:val="0"/>
      <w:marTop w:val="0"/>
      <w:marBottom w:val="0"/>
      <w:divBdr>
        <w:top w:val="none" w:sz="0" w:space="0" w:color="auto"/>
        <w:left w:val="none" w:sz="0" w:space="0" w:color="auto"/>
        <w:bottom w:val="none" w:sz="0" w:space="0" w:color="auto"/>
        <w:right w:val="none" w:sz="0" w:space="0" w:color="auto"/>
      </w:divBdr>
    </w:div>
    <w:div w:id="1833834362">
      <w:bodyDiv w:val="1"/>
      <w:marLeft w:val="0"/>
      <w:marRight w:val="0"/>
      <w:marTop w:val="0"/>
      <w:marBottom w:val="0"/>
      <w:divBdr>
        <w:top w:val="none" w:sz="0" w:space="0" w:color="auto"/>
        <w:left w:val="none" w:sz="0" w:space="0" w:color="auto"/>
        <w:bottom w:val="none" w:sz="0" w:space="0" w:color="auto"/>
        <w:right w:val="none" w:sz="0" w:space="0" w:color="auto"/>
      </w:divBdr>
    </w:div>
    <w:div w:id="1838374955">
      <w:bodyDiv w:val="1"/>
      <w:marLeft w:val="0"/>
      <w:marRight w:val="0"/>
      <w:marTop w:val="0"/>
      <w:marBottom w:val="0"/>
      <w:divBdr>
        <w:top w:val="none" w:sz="0" w:space="0" w:color="auto"/>
        <w:left w:val="none" w:sz="0" w:space="0" w:color="auto"/>
        <w:bottom w:val="none" w:sz="0" w:space="0" w:color="auto"/>
        <w:right w:val="none" w:sz="0" w:space="0" w:color="auto"/>
      </w:divBdr>
      <w:divsChild>
        <w:div w:id="1767188977">
          <w:marLeft w:val="0"/>
          <w:marRight w:val="0"/>
          <w:marTop w:val="0"/>
          <w:marBottom w:val="0"/>
          <w:divBdr>
            <w:top w:val="none" w:sz="0" w:space="0" w:color="auto"/>
            <w:left w:val="none" w:sz="0" w:space="0" w:color="auto"/>
            <w:bottom w:val="none" w:sz="0" w:space="0" w:color="auto"/>
            <w:right w:val="none" w:sz="0" w:space="0" w:color="auto"/>
          </w:divBdr>
          <w:divsChild>
            <w:div w:id="1269241016">
              <w:marLeft w:val="0"/>
              <w:marRight w:val="0"/>
              <w:marTop w:val="0"/>
              <w:marBottom w:val="0"/>
              <w:divBdr>
                <w:top w:val="none" w:sz="0" w:space="0" w:color="auto"/>
                <w:left w:val="none" w:sz="0" w:space="0" w:color="auto"/>
                <w:bottom w:val="none" w:sz="0" w:space="0" w:color="auto"/>
                <w:right w:val="none" w:sz="0" w:space="0" w:color="auto"/>
              </w:divBdr>
              <w:divsChild>
                <w:div w:id="1585337088">
                  <w:marLeft w:val="0"/>
                  <w:marRight w:val="0"/>
                  <w:marTop w:val="0"/>
                  <w:marBottom w:val="0"/>
                  <w:divBdr>
                    <w:top w:val="none" w:sz="0" w:space="0" w:color="auto"/>
                    <w:left w:val="none" w:sz="0" w:space="0" w:color="auto"/>
                    <w:bottom w:val="none" w:sz="0" w:space="0" w:color="auto"/>
                    <w:right w:val="none" w:sz="0" w:space="0" w:color="auto"/>
                  </w:divBdr>
                  <w:divsChild>
                    <w:div w:id="1046027528">
                      <w:marLeft w:val="0"/>
                      <w:marRight w:val="0"/>
                      <w:marTop w:val="0"/>
                      <w:marBottom w:val="0"/>
                      <w:divBdr>
                        <w:top w:val="none" w:sz="0" w:space="0" w:color="auto"/>
                        <w:left w:val="none" w:sz="0" w:space="0" w:color="auto"/>
                        <w:bottom w:val="none" w:sz="0" w:space="0" w:color="auto"/>
                        <w:right w:val="none" w:sz="0" w:space="0" w:color="auto"/>
                      </w:divBdr>
                      <w:divsChild>
                        <w:div w:id="1898054858">
                          <w:marLeft w:val="0"/>
                          <w:marRight w:val="0"/>
                          <w:marTop w:val="0"/>
                          <w:marBottom w:val="0"/>
                          <w:divBdr>
                            <w:top w:val="none" w:sz="0" w:space="0" w:color="auto"/>
                            <w:left w:val="none" w:sz="0" w:space="0" w:color="auto"/>
                            <w:bottom w:val="none" w:sz="0" w:space="0" w:color="auto"/>
                            <w:right w:val="none" w:sz="0" w:space="0" w:color="auto"/>
                          </w:divBdr>
                          <w:divsChild>
                            <w:div w:id="2007126748">
                              <w:marLeft w:val="0"/>
                              <w:marRight w:val="300"/>
                              <w:marTop w:val="180"/>
                              <w:marBottom w:val="0"/>
                              <w:divBdr>
                                <w:top w:val="none" w:sz="0" w:space="0" w:color="auto"/>
                                <w:left w:val="none" w:sz="0" w:space="0" w:color="auto"/>
                                <w:bottom w:val="none" w:sz="0" w:space="0" w:color="auto"/>
                                <w:right w:val="none" w:sz="0" w:space="0" w:color="auto"/>
                              </w:divBdr>
                              <w:divsChild>
                                <w:div w:id="172367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8433974">
          <w:marLeft w:val="0"/>
          <w:marRight w:val="0"/>
          <w:marTop w:val="0"/>
          <w:marBottom w:val="0"/>
          <w:divBdr>
            <w:top w:val="none" w:sz="0" w:space="0" w:color="auto"/>
            <w:left w:val="none" w:sz="0" w:space="0" w:color="auto"/>
            <w:bottom w:val="none" w:sz="0" w:space="0" w:color="auto"/>
            <w:right w:val="none" w:sz="0" w:space="0" w:color="auto"/>
          </w:divBdr>
          <w:divsChild>
            <w:div w:id="251856771">
              <w:marLeft w:val="0"/>
              <w:marRight w:val="0"/>
              <w:marTop w:val="0"/>
              <w:marBottom w:val="0"/>
              <w:divBdr>
                <w:top w:val="none" w:sz="0" w:space="0" w:color="auto"/>
                <w:left w:val="none" w:sz="0" w:space="0" w:color="auto"/>
                <w:bottom w:val="none" w:sz="0" w:space="0" w:color="auto"/>
                <w:right w:val="none" w:sz="0" w:space="0" w:color="auto"/>
              </w:divBdr>
              <w:divsChild>
                <w:div w:id="1436905420">
                  <w:marLeft w:val="0"/>
                  <w:marRight w:val="0"/>
                  <w:marTop w:val="0"/>
                  <w:marBottom w:val="0"/>
                  <w:divBdr>
                    <w:top w:val="none" w:sz="0" w:space="0" w:color="auto"/>
                    <w:left w:val="none" w:sz="0" w:space="0" w:color="auto"/>
                    <w:bottom w:val="none" w:sz="0" w:space="0" w:color="auto"/>
                    <w:right w:val="none" w:sz="0" w:space="0" w:color="auto"/>
                  </w:divBdr>
                  <w:divsChild>
                    <w:div w:id="1456021235">
                      <w:marLeft w:val="0"/>
                      <w:marRight w:val="0"/>
                      <w:marTop w:val="0"/>
                      <w:marBottom w:val="0"/>
                      <w:divBdr>
                        <w:top w:val="none" w:sz="0" w:space="0" w:color="auto"/>
                        <w:left w:val="none" w:sz="0" w:space="0" w:color="auto"/>
                        <w:bottom w:val="none" w:sz="0" w:space="0" w:color="auto"/>
                        <w:right w:val="none" w:sz="0" w:space="0" w:color="auto"/>
                      </w:divBdr>
                      <w:divsChild>
                        <w:div w:id="31611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260160">
      <w:bodyDiv w:val="1"/>
      <w:marLeft w:val="0"/>
      <w:marRight w:val="0"/>
      <w:marTop w:val="0"/>
      <w:marBottom w:val="0"/>
      <w:divBdr>
        <w:top w:val="none" w:sz="0" w:space="0" w:color="auto"/>
        <w:left w:val="none" w:sz="0" w:space="0" w:color="auto"/>
        <w:bottom w:val="none" w:sz="0" w:space="0" w:color="auto"/>
        <w:right w:val="none" w:sz="0" w:space="0" w:color="auto"/>
      </w:divBdr>
    </w:div>
    <w:div w:id="1976911857">
      <w:bodyDiv w:val="1"/>
      <w:marLeft w:val="0"/>
      <w:marRight w:val="0"/>
      <w:marTop w:val="0"/>
      <w:marBottom w:val="0"/>
      <w:divBdr>
        <w:top w:val="none" w:sz="0" w:space="0" w:color="auto"/>
        <w:left w:val="none" w:sz="0" w:space="0" w:color="auto"/>
        <w:bottom w:val="none" w:sz="0" w:space="0" w:color="auto"/>
        <w:right w:val="none" w:sz="0" w:space="0" w:color="auto"/>
      </w:divBdr>
      <w:divsChild>
        <w:div w:id="750352402">
          <w:marLeft w:val="0"/>
          <w:marRight w:val="0"/>
          <w:marTop w:val="0"/>
          <w:marBottom w:val="0"/>
          <w:divBdr>
            <w:top w:val="none" w:sz="0" w:space="0" w:color="auto"/>
            <w:left w:val="none" w:sz="0" w:space="0" w:color="auto"/>
            <w:bottom w:val="none" w:sz="0" w:space="0" w:color="auto"/>
            <w:right w:val="none" w:sz="0" w:space="0" w:color="auto"/>
          </w:divBdr>
          <w:divsChild>
            <w:div w:id="1941720204">
              <w:marLeft w:val="0"/>
              <w:marRight w:val="0"/>
              <w:marTop w:val="0"/>
              <w:marBottom w:val="0"/>
              <w:divBdr>
                <w:top w:val="none" w:sz="0" w:space="0" w:color="auto"/>
                <w:left w:val="none" w:sz="0" w:space="0" w:color="auto"/>
                <w:bottom w:val="none" w:sz="0" w:space="0" w:color="auto"/>
                <w:right w:val="none" w:sz="0" w:space="0" w:color="auto"/>
              </w:divBdr>
              <w:divsChild>
                <w:div w:id="1889796599">
                  <w:marLeft w:val="0"/>
                  <w:marRight w:val="0"/>
                  <w:marTop w:val="0"/>
                  <w:marBottom w:val="0"/>
                  <w:divBdr>
                    <w:top w:val="none" w:sz="0" w:space="0" w:color="auto"/>
                    <w:left w:val="none" w:sz="0" w:space="0" w:color="auto"/>
                    <w:bottom w:val="none" w:sz="0" w:space="0" w:color="auto"/>
                    <w:right w:val="none" w:sz="0" w:space="0" w:color="auto"/>
                  </w:divBdr>
                  <w:divsChild>
                    <w:div w:id="1494108395">
                      <w:marLeft w:val="0"/>
                      <w:marRight w:val="0"/>
                      <w:marTop w:val="0"/>
                      <w:marBottom w:val="0"/>
                      <w:divBdr>
                        <w:top w:val="none" w:sz="0" w:space="0" w:color="auto"/>
                        <w:left w:val="none" w:sz="0" w:space="0" w:color="auto"/>
                        <w:bottom w:val="none" w:sz="0" w:space="0" w:color="auto"/>
                        <w:right w:val="none" w:sz="0" w:space="0" w:color="auto"/>
                      </w:divBdr>
                      <w:divsChild>
                        <w:div w:id="1875575136">
                          <w:marLeft w:val="0"/>
                          <w:marRight w:val="0"/>
                          <w:marTop w:val="0"/>
                          <w:marBottom w:val="0"/>
                          <w:divBdr>
                            <w:top w:val="none" w:sz="0" w:space="0" w:color="auto"/>
                            <w:left w:val="none" w:sz="0" w:space="0" w:color="auto"/>
                            <w:bottom w:val="none" w:sz="0" w:space="0" w:color="auto"/>
                            <w:right w:val="none" w:sz="0" w:space="0" w:color="auto"/>
                          </w:divBdr>
                          <w:divsChild>
                            <w:div w:id="1167938926">
                              <w:marLeft w:val="0"/>
                              <w:marRight w:val="300"/>
                              <w:marTop w:val="180"/>
                              <w:marBottom w:val="0"/>
                              <w:divBdr>
                                <w:top w:val="none" w:sz="0" w:space="0" w:color="auto"/>
                                <w:left w:val="none" w:sz="0" w:space="0" w:color="auto"/>
                                <w:bottom w:val="none" w:sz="0" w:space="0" w:color="auto"/>
                                <w:right w:val="none" w:sz="0" w:space="0" w:color="auto"/>
                              </w:divBdr>
                              <w:divsChild>
                                <w:div w:id="17893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184562">
          <w:marLeft w:val="0"/>
          <w:marRight w:val="0"/>
          <w:marTop w:val="0"/>
          <w:marBottom w:val="0"/>
          <w:divBdr>
            <w:top w:val="none" w:sz="0" w:space="0" w:color="auto"/>
            <w:left w:val="none" w:sz="0" w:space="0" w:color="auto"/>
            <w:bottom w:val="none" w:sz="0" w:space="0" w:color="auto"/>
            <w:right w:val="none" w:sz="0" w:space="0" w:color="auto"/>
          </w:divBdr>
          <w:divsChild>
            <w:div w:id="1831410230">
              <w:marLeft w:val="0"/>
              <w:marRight w:val="0"/>
              <w:marTop w:val="0"/>
              <w:marBottom w:val="0"/>
              <w:divBdr>
                <w:top w:val="none" w:sz="0" w:space="0" w:color="auto"/>
                <w:left w:val="none" w:sz="0" w:space="0" w:color="auto"/>
                <w:bottom w:val="none" w:sz="0" w:space="0" w:color="auto"/>
                <w:right w:val="none" w:sz="0" w:space="0" w:color="auto"/>
              </w:divBdr>
              <w:divsChild>
                <w:div w:id="1236932439">
                  <w:marLeft w:val="0"/>
                  <w:marRight w:val="0"/>
                  <w:marTop w:val="0"/>
                  <w:marBottom w:val="0"/>
                  <w:divBdr>
                    <w:top w:val="none" w:sz="0" w:space="0" w:color="auto"/>
                    <w:left w:val="none" w:sz="0" w:space="0" w:color="auto"/>
                    <w:bottom w:val="none" w:sz="0" w:space="0" w:color="auto"/>
                    <w:right w:val="none" w:sz="0" w:space="0" w:color="auto"/>
                  </w:divBdr>
                  <w:divsChild>
                    <w:div w:id="745304688">
                      <w:marLeft w:val="0"/>
                      <w:marRight w:val="0"/>
                      <w:marTop w:val="0"/>
                      <w:marBottom w:val="0"/>
                      <w:divBdr>
                        <w:top w:val="none" w:sz="0" w:space="0" w:color="auto"/>
                        <w:left w:val="none" w:sz="0" w:space="0" w:color="auto"/>
                        <w:bottom w:val="none" w:sz="0" w:space="0" w:color="auto"/>
                        <w:right w:val="none" w:sz="0" w:space="0" w:color="auto"/>
                      </w:divBdr>
                      <w:divsChild>
                        <w:div w:id="316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506738">
      <w:bodyDiv w:val="1"/>
      <w:marLeft w:val="0"/>
      <w:marRight w:val="0"/>
      <w:marTop w:val="0"/>
      <w:marBottom w:val="0"/>
      <w:divBdr>
        <w:top w:val="none" w:sz="0" w:space="0" w:color="auto"/>
        <w:left w:val="none" w:sz="0" w:space="0" w:color="auto"/>
        <w:bottom w:val="none" w:sz="0" w:space="0" w:color="auto"/>
        <w:right w:val="none" w:sz="0" w:space="0" w:color="auto"/>
      </w:divBdr>
    </w:div>
    <w:div w:id="206229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ostanca.Dedja@dps.gov.al" TargetMode="External"/><Relationship Id="rId4" Type="http://schemas.openxmlformats.org/officeDocument/2006/relationships/styles" Target="styles.xml"/><Relationship Id="rId9" Type="http://schemas.openxmlformats.org/officeDocument/2006/relationships/hyperlink" Target="mailto:hava.delibashi@financa.gov.a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28141-A218-4DA7-89FD-51798321248D}">
  <ds:schemaRefs>
    <ds:schemaRef ds:uri="http://schemas.openxmlformats.org/officeDocument/2006/bibliography"/>
  </ds:schemaRefs>
</ds:datastoreItem>
</file>

<file path=customXml/itemProps2.xml><?xml version="1.0" encoding="utf-8"?>
<ds:datastoreItem xmlns:ds="http://schemas.openxmlformats.org/officeDocument/2006/customXml" ds:itemID="{062B83CD-4969-47D3-974C-11BE37631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7721</Words>
  <Characters>44016</Characters>
  <Application>Microsoft Office Word</Application>
  <DocSecurity>0</DocSecurity>
  <Lines>366</Lines>
  <Paragraphs>103</Paragraphs>
  <ScaleCrop>false</ScaleCrop>
  <HeadingPairs>
    <vt:vector size="6" baseType="variant">
      <vt:variant>
        <vt:lpstr>Title</vt:lpstr>
      </vt:variant>
      <vt:variant>
        <vt:i4>1</vt:i4>
      </vt:variant>
      <vt:variant>
        <vt:lpstr>Titull</vt:lpstr>
      </vt:variant>
      <vt:variant>
        <vt:i4>1</vt:i4>
      </vt:variant>
      <vt:variant>
        <vt:lpstr>Kokëzime</vt:lpstr>
      </vt:variant>
      <vt:variant>
        <vt:i4>26</vt:i4>
      </vt:variant>
    </vt:vector>
  </HeadingPairs>
  <TitlesOfParts>
    <vt:vector size="28" baseType="lpstr">
      <vt:lpstr/>
      <vt:lpstr/>
      <vt:lpstr/>
      <vt:lpstr/>
      <vt:lpstr>Background</vt:lpstr>
      <vt:lpstr>Problem under consideration </vt:lpstr>
      <vt:lpstr>Rationale for intervention</vt:lpstr>
      <vt:lpstr>    Negative externalities</vt:lpstr>
      <vt:lpstr>    Climate as a global public good</vt:lpstr>
      <vt:lpstr>Policy objective</vt:lpstr>
      <vt:lpstr>Description of options considered</vt:lpstr>
      <vt:lpstr>    Option 0 – Do nothing</vt:lpstr>
      <vt:lpstr>    Option 1 (preferred) – Impose the minimum annual quantity of biofuels and other </vt:lpstr>
      <vt:lpstr>    Option 2 </vt:lpstr>
      <vt:lpstr>Options appraisal/analysing the impacts</vt:lpstr>
      <vt:lpstr>    Option 0 </vt:lpstr>
      <vt:lpstr>        Costs</vt:lpstr>
      <vt:lpstr>        Benefits</vt:lpstr>
      <vt:lpstr>    Option 1 </vt:lpstr>
      <vt:lpstr>        Direct costs </vt:lpstr>
      <vt:lpstr>        </vt:lpstr>
      <vt:lpstr>        Indirect costs </vt:lpstr>
      <vt:lpstr>        Direct benefits </vt:lpstr>
      <vt:lpstr>        Indirect benefits </vt:lpstr>
      <vt:lpstr>Implementation issues</vt:lpstr>
      <vt:lpstr>Review/evaluation stage</vt:lpstr>
      <vt:lpstr>Annex 1 – Details regarding the requirements related to the production, transpor</vt:lpstr>
      <vt:lpstr>Annex 2 - Standard Cost Model</vt:lpstr>
    </vt:vector>
  </TitlesOfParts>
  <Company>IMS3</Company>
  <LinksUpToDate>false</LinksUpToDate>
  <CharactersWithSpaces>51634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Bagrat Tunyan</dc:creator>
  <cp:lastModifiedBy>Amela Kora</cp:lastModifiedBy>
  <cp:revision>2</cp:revision>
  <cp:lastPrinted>2019-05-16T12:56:00Z</cp:lastPrinted>
  <dcterms:created xsi:type="dcterms:W3CDTF">2019-12-18T08:25:00Z</dcterms:created>
  <dcterms:modified xsi:type="dcterms:W3CDTF">2019-12-18T08:25:00Z</dcterms:modified>
</cp:coreProperties>
</file>